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B6A659" w14:textId="77777777" w:rsidR="00675B0E" w:rsidRPr="007D4C0A" w:rsidRDefault="00675B0E" w:rsidP="00675B0E">
      <w:pPr>
        <w:spacing w:line="360" w:lineRule="auto"/>
        <w:rPr>
          <w:rFonts w:ascii="Times New Roman" w:hAnsi="Times New Roman" w:cs="Times New Roman"/>
          <w:b/>
          <w:lang w:val="hr-HR"/>
        </w:rPr>
      </w:pPr>
      <w:bookmarkStart w:id="0" w:name="_GoBack"/>
      <w:bookmarkEnd w:id="0"/>
      <w:r w:rsidRPr="007D4C0A">
        <w:rPr>
          <w:rFonts w:ascii="Times New Roman" w:hAnsi="Times New Roman" w:cs="Times New Roman"/>
          <w:b/>
          <w:lang w:val="hr-HR"/>
        </w:rPr>
        <w:t>1. Pregled implementiranih preporuka</w:t>
      </w:r>
    </w:p>
    <w:tbl>
      <w:tblPr>
        <w:tblStyle w:val="TableGrid"/>
        <w:tblW w:w="1570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34"/>
        <w:gridCol w:w="3402"/>
        <w:gridCol w:w="3402"/>
        <w:gridCol w:w="3827"/>
        <w:gridCol w:w="1701"/>
        <w:gridCol w:w="2836"/>
      </w:tblGrid>
      <w:tr w:rsidR="00675B0E" w:rsidRPr="000C08F8" w14:paraId="69E8461D" w14:textId="77777777" w:rsidTr="00E22AF8">
        <w:trPr>
          <w:tblHeader/>
        </w:trPr>
        <w:tc>
          <w:tcPr>
            <w:tcW w:w="534" w:type="dxa"/>
            <w:tcBorders>
              <w:top w:val="single" w:sz="18" w:space="0" w:color="D9D9D9" w:themeColor="background1" w:themeShade="D9"/>
              <w:left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7B3CD4AE" w14:textId="77777777" w:rsidR="00675B0E" w:rsidRPr="000C08F8" w:rsidRDefault="00675B0E" w:rsidP="00C463C4">
            <w:pPr>
              <w:spacing w:line="276" w:lineRule="auto"/>
              <w:jc w:val="center"/>
              <w:rPr>
                <w:rFonts w:ascii="Times New Roman" w:hAnsi="Times New Roman" w:cs="Times New Roman"/>
                <w:b/>
                <w:sz w:val="20"/>
                <w:szCs w:val="20"/>
                <w:lang w:val="hr-HR"/>
              </w:rPr>
            </w:pPr>
            <w:r w:rsidRPr="000C08F8">
              <w:rPr>
                <w:rFonts w:ascii="Times New Roman" w:hAnsi="Times New Roman" w:cs="Times New Roman"/>
                <w:b/>
                <w:sz w:val="20"/>
                <w:szCs w:val="20"/>
                <w:lang w:val="hr-HR"/>
              </w:rPr>
              <w:t>BR</w:t>
            </w:r>
          </w:p>
        </w:tc>
        <w:tc>
          <w:tcPr>
            <w:tcW w:w="3402"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67B81085" w14:textId="77777777" w:rsidR="00675B0E" w:rsidRPr="000C08F8" w:rsidRDefault="00675B0E" w:rsidP="00C463C4">
            <w:pPr>
              <w:spacing w:line="276" w:lineRule="auto"/>
              <w:jc w:val="center"/>
              <w:rPr>
                <w:rFonts w:ascii="Times New Roman" w:hAnsi="Times New Roman" w:cs="Times New Roman"/>
                <w:b/>
                <w:sz w:val="20"/>
                <w:szCs w:val="20"/>
                <w:lang w:val="hr-HR"/>
              </w:rPr>
            </w:pPr>
            <w:r w:rsidRPr="000C08F8">
              <w:rPr>
                <w:rFonts w:ascii="Times New Roman" w:hAnsi="Times New Roman" w:cs="Times New Roman"/>
                <w:b/>
                <w:sz w:val="20"/>
                <w:szCs w:val="20"/>
                <w:lang w:val="hr-HR"/>
              </w:rPr>
              <w:t>PREPORUKA</w:t>
            </w:r>
          </w:p>
        </w:tc>
        <w:tc>
          <w:tcPr>
            <w:tcW w:w="3402"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1B5E9B28" w14:textId="77777777" w:rsidR="00675B0E" w:rsidRPr="000C08F8" w:rsidRDefault="00675B0E" w:rsidP="00C463C4">
            <w:pPr>
              <w:spacing w:line="276" w:lineRule="auto"/>
              <w:jc w:val="center"/>
              <w:rPr>
                <w:rFonts w:ascii="Times New Roman" w:hAnsi="Times New Roman" w:cs="Times New Roman"/>
                <w:b/>
                <w:sz w:val="20"/>
                <w:szCs w:val="20"/>
                <w:lang w:val="hr-HR"/>
              </w:rPr>
            </w:pPr>
            <w:r w:rsidRPr="000C08F8">
              <w:rPr>
                <w:rFonts w:ascii="Times New Roman" w:hAnsi="Times New Roman" w:cs="Times New Roman"/>
                <w:b/>
                <w:sz w:val="20"/>
                <w:szCs w:val="20"/>
                <w:lang w:val="hr-HR"/>
              </w:rPr>
              <w:t>IZVOR</w:t>
            </w:r>
          </w:p>
        </w:tc>
        <w:tc>
          <w:tcPr>
            <w:tcW w:w="3827"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17730308" w14:textId="77777777" w:rsidR="00675B0E" w:rsidRPr="000C08F8" w:rsidRDefault="00675B0E" w:rsidP="00C463C4">
            <w:pPr>
              <w:spacing w:line="276" w:lineRule="auto"/>
              <w:jc w:val="center"/>
              <w:rPr>
                <w:rFonts w:ascii="Times New Roman" w:hAnsi="Times New Roman" w:cs="Times New Roman"/>
                <w:b/>
                <w:sz w:val="20"/>
                <w:szCs w:val="20"/>
                <w:lang w:val="hr-HR"/>
              </w:rPr>
            </w:pPr>
            <w:r w:rsidRPr="000C08F8">
              <w:rPr>
                <w:rFonts w:ascii="Times New Roman" w:hAnsi="Times New Roman" w:cs="Times New Roman"/>
                <w:b/>
                <w:sz w:val="20"/>
                <w:szCs w:val="20"/>
                <w:lang w:val="hr-HR"/>
              </w:rPr>
              <w:t>OPIS AKTIVNOSTI</w:t>
            </w:r>
          </w:p>
        </w:tc>
        <w:tc>
          <w:tcPr>
            <w:tcW w:w="1701"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324817E8" w14:textId="27CC435D" w:rsidR="00675B0E" w:rsidRPr="000C08F8" w:rsidRDefault="00675B0E" w:rsidP="00004F8A">
            <w:pPr>
              <w:spacing w:line="276" w:lineRule="auto"/>
              <w:jc w:val="center"/>
              <w:rPr>
                <w:rFonts w:ascii="Times New Roman" w:hAnsi="Times New Roman" w:cs="Times New Roman"/>
                <w:b/>
                <w:sz w:val="20"/>
                <w:szCs w:val="20"/>
                <w:lang w:val="hr-HR"/>
              </w:rPr>
            </w:pPr>
            <w:r w:rsidRPr="000C08F8">
              <w:rPr>
                <w:rFonts w:ascii="Times New Roman" w:hAnsi="Times New Roman" w:cs="Times New Roman"/>
                <w:b/>
                <w:sz w:val="20"/>
                <w:szCs w:val="20"/>
                <w:lang w:val="hr-HR"/>
              </w:rPr>
              <w:t xml:space="preserve">DATUM USVAJANJA </w:t>
            </w:r>
            <w:r w:rsidR="00004F8A">
              <w:rPr>
                <w:rFonts w:ascii="Times New Roman" w:hAnsi="Times New Roman" w:cs="Times New Roman"/>
                <w:b/>
                <w:sz w:val="20"/>
                <w:szCs w:val="20"/>
                <w:lang w:val="hr-HR"/>
              </w:rPr>
              <w:t>ODLUKE</w:t>
            </w:r>
          </w:p>
        </w:tc>
        <w:tc>
          <w:tcPr>
            <w:tcW w:w="2836" w:type="dxa"/>
            <w:tcBorders>
              <w:top w:val="single" w:sz="18" w:space="0" w:color="D9D9D9" w:themeColor="background1" w:themeShade="D9"/>
              <w:bottom w:val="single" w:sz="18" w:space="0" w:color="D9D9D9" w:themeColor="background1" w:themeShade="D9"/>
              <w:right w:val="single" w:sz="18" w:space="0" w:color="D9D9D9" w:themeColor="background1" w:themeShade="D9"/>
            </w:tcBorders>
            <w:shd w:val="clear" w:color="auto" w:fill="F2F2F2" w:themeFill="background1" w:themeFillShade="F2"/>
            <w:vAlign w:val="center"/>
          </w:tcPr>
          <w:p w14:paraId="12C9FC7F" w14:textId="77777777" w:rsidR="00675B0E" w:rsidRPr="000C08F8" w:rsidRDefault="00675B0E" w:rsidP="00C463C4">
            <w:pPr>
              <w:spacing w:line="276" w:lineRule="auto"/>
              <w:jc w:val="center"/>
              <w:rPr>
                <w:rFonts w:ascii="Times New Roman" w:hAnsi="Times New Roman" w:cs="Times New Roman"/>
                <w:b/>
                <w:sz w:val="20"/>
                <w:szCs w:val="20"/>
                <w:lang w:val="hr-HR"/>
              </w:rPr>
            </w:pPr>
            <w:r w:rsidRPr="000C08F8">
              <w:rPr>
                <w:rFonts w:ascii="Times New Roman" w:hAnsi="Times New Roman" w:cs="Times New Roman"/>
                <w:b/>
                <w:sz w:val="20"/>
                <w:szCs w:val="20"/>
                <w:lang w:val="hr-HR"/>
              </w:rPr>
              <w:t>ANNEX</w:t>
            </w:r>
          </w:p>
        </w:tc>
      </w:tr>
      <w:tr w:rsidR="00675B0E" w:rsidRPr="000C08F8" w14:paraId="50856683" w14:textId="77777777" w:rsidTr="005F3E49">
        <w:tc>
          <w:tcPr>
            <w:tcW w:w="534" w:type="dxa"/>
            <w:tcBorders>
              <w:top w:val="single" w:sz="18" w:space="0" w:color="D9D9D9" w:themeColor="background1" w:themeShade="D9"/>
            </w:tcBorders>
          </w:tcPr>
          <w:p w14:paraId="0ED6A64C" w14:textId="77777777" w:rsidR="00675B0E" w:rsidRPr="000C08F8" w:rsidRDefault="00675B0E"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3402" w:type="dxa"/>
            <w:tcBorders>
              <w:top w:val="single" w:sz="18" w:space="0" w:color="D9D9D9" w:themeColor="background1" w:themeShade="D9"/>
            </w:tcBorders>
            <w:vAlign w:val="bottom"/>
          </w:tcPr>
          <w:p w14:paraId="5BB66A54" w14:textId="77777777" w:rsidR="00675B0E" w:rsidRPr="00E36983" w:rsidRDefault="00675B0E" w:rsidP="006B6B79">
            <w:pPr>
              <w:spacing w:line="276" w:lineRule="auto"/>
              <w:rPr>
                <w:rFonts w:ascii="Times New Roman" w:eastAsia="Times New Roman" w:hAnsi="Times New Roman" w:cs="Times New Roman"/>
                <w:color w:val="000000"/>
                <w:sz w:val="16"/>
                <w:szCs w:val="16"/>
                <w:lang w:val="hr-HR"/>
              </w:rPr>
            </w:pPr>
            <w:r w:rsidRPr="000C08F8">
              <w:rPr>
                <w:rFonts w:ascii="Times New Roman" w:eastAsia="Times New Roman" w:hAnsi="Times New Roman" w:cs="Times New Roman"/>
                <w:color w:val="000000"/>
                <w:sz w:val="16"/>
                <w:szCs w:val="16"/>
                <w:lang w:val="hr-HR"/>
              </w:rPr>
              <w:t>Prava i dužnosti članova Vijeća je potrebno dalje precizirati, kao i  njihov aktivan doprinos na sjednicama Vijeća i angažman u radnim grupama, komisijama i svim drugim aktivnostima Vijeća, koja trebaju imati prioritet.</w:t>
            </w:r>
          </w:p>
        </w:tc>
        <w:tc>
          <w:tcPr>
            <w:tcW w:w="3402" w:type="dxa"/>
            <w:tcBorders>
              <w:top w:val="single" w:sz="18" w:space="0" w:color="D9D9D9" w:themeColor="background1" w:themeShade="D9"/>
            </w:tcBorders>
            <w:vAlign w:val="bottom"/>
          </w:tcPr>
          <w:p w14:paraId="001A059E" w14:textId="77777777" w:rsidR="00675B0E" w:rsidRPr="00E36983" w:rsidRDefault="00675B0E" w:rsidP="006B6B79">
            <w:pPr>
              <w:spacing w:line="276" w:lineRule="auto"/>
              <w:rPr>
                <w:rFonts w:ascii="Times New Roman" w:eastAsia="Times New Roman" w:hAnsi="Times New Roman" w:cs="Times New Roman"/>
                <w:color w:val="000000"/>
                <w:sz w:val="16"/>
                <w:szCs w:val="16"/>
                <w:lang w:val="hr-HR"/>
              </w:rPr>
            </w:pPr>
            <w:r>
              <w:rPr>
                <w:rFonts w:ascii="Times New Roman" w:eastAsia="Times New Roman" w:hAnsi="Times New Roman" w:cs="Times New Roman"/>
                <w:color w:val="000000"/>
                <w:sz w:val="16"/>
                <w:szCs w:val="16"/>
                <w:lang w:val="hr-HR"/>
              </w:rPr>
              <w:t>Preporuke Evropske komisije zasnovane</w:t>
            </w:r>
            <w:r w:rsidRPr="000C08F8">
              <w:rPr>
                <w:rFonts w:ascii="Times New Roman" w:eastAsia="Times New Roman" w:hAnsi="Times New Roman" w:cs="Times New Roman"/>
                <w:color w:val="000000"/>
                <w:sz w:val="16"/>
                <w:szCs w:val="16"/>
                <w:lang w:val="hr-HR"/>
              </w:rPr>
              <w:t xml:space="preserve"> na stručnoj analizi Poslovnika VSTV-a BiH</w:t>
            </w:r>
          </w:p>
        </w:tc>
        <w:tc>
          <w:tcPr>
            <w:tcW w:w="3827" w:type="dxa"/>
            <w:tcBorders>
              <w:top w:val="single" w:sz="18" w:space="0" w:color="D9D9D9" w:themeColor="background1" w:themeShade="D9"/>
            </w:tcBorders>
            <w:vAlign w:val="bottom"/>
          </w:tcPr>
          <w:p w14:paraId="01561D7F" w14:textId="77777777" w:rsidR="00675B0E" w:rsidRPr="000C08F8" w:rsidRDefault="00675B0E" w:rsidP="006B6B79">
            <w:pPr>
              <w:spacing w:line="276" w:lineRule="auto"/>
              <w:rPr>
                <w:rFonts w:ascii="Times New Roman" w:hAnsi="Times New Roman" w:cs="Times New Roman"/>
                <w:sz w:val="16"/>
                <w:szCs w:val="16"/>
                <w:lang w:val="hr-HR"/>
              </w:rPr>
            </w:pPr>
            <w:r w:rsidRPr="000C08F8">
              <w:rPr>
                <w:rFonts w:ascii="Times New Roman" w:hAnsi="Times New Roman" w:cs="Times New Roman"/>
                <w:sz w:val="16"/>
                <w:szCs w:val="16"/>
                <w:lang w:val="hr-HR"/>
              </w:rPr>
              <w:t>Usvojene</w:t>
            </w:r>
            <w:r>
              <w:rPr>
                <w:rFonts w:ascii="Times New Roman" w:hAnsi="Times New Roman" w:cs="Times New Roman"/>
                <w:sz w:val="16"/>
                <w:szCs w:val="16"/>
                <w:lang w:val="hr-HR"/>
              </w:rPr>
              <w:t xml:space="preserve"> su</w:t>
            </w:r>
            <w:r w:rsidRPr="000C08F8">
              <w:rPr>
                <w:rFonts w:ascii="Times New Roman" w:hAnsi="Times New Roman" w:cs="Times New Roman"/>
                <w:sz w:val="16"/>
                <w:szCs w:val="16"/>
                <w:lang w:val="hr-HR"/>
              </w:rPr>
              <w:t xml:space="preserve"> izmjene i dopune Poslovnika VSTV-a BiH (član 6a i 6b).</w:t>
            </w:r>
          </w:p>
        </w:tc>
        <w:tc>
          <w:tcPr>
            <w:tcW w:w="1701" w:type="dxa"/>
            <w:tcBorders>
              <w:top w:val="single" w:sz="18" w:space="0" w:color="D9D9D9" w:themeColor="background1" w:themeShade="D9"/>
            </w:tcBorders>
            <w:vAlign w:val="center"/>
          </w:tcPr>
          <w:p w14:paraId="5FB65339" w14:textId="44E9DE33" w:rsidR="00675B0E" w:rsidRPr="000C08F8" w:rsidRDefault="00675B0E" w:rsidP="006B6B79">
            <w:pPr>
              <w:spacing w:line="276" w:lineRule="auto"/>
              <w:jc w:val="center"/>
              <w:rPr>
                <w:rFonts w:ascii="Times New Roman" w:hAnsi="Times New Roman" w:cs="Times New Roman"/>
                <w:sz w:val="16"/>
                <w:szCs w:val="16"/>
                <w:lang w:val="hr-HR"/>
              </w:rPr>
            </w:pPr>
            <w:r w:rsidRPr="000C08F8">
              <w:rPr>
                <w:rFonts w:ascii="Times New Roman" w:hAnsi="Times New Roman" w:cs="Times New Roman"/>
                <w:sz w:val="16"/>
                <w:szCs w:val="16"/>
                <w:lang w:val="hr-HR"/>
              </w:rPr>
              <w:t>11.</w:t>
            </w:r>
            <w:r w:rsidR="006B6B79">
              <w:rPr>
                <w:rFonts w:ascii="Times New Roman" w:hAnsi="Times New Roman" w:cs="Times New Roman"/>
                <w:sz w:val="16"/>
                <w:szCs w:val="16"/>
                <w:lang w:val="hr-HR"/>
              </w:rPr>
              <w:t>0</w:t>
            </w:r>
            <w:r w:rsidRPr="000C08F8">
              <w:rPr>
                <w:rFonts w:ascii="Times New Roman" w:hAnsi="Times New Roman" w:cs="Times New Roman"/>
                <w:sz w:val="16"/>
                <w:szCs w:val="16"/>
                <w:lang w:val="hr-HR"/>
              </w:rPr>
              <w:t>5.2017. godine</w:t>
            </w:r>
          </w:p>
        </w:tc>
        <w:tc>
          <w:tcPr>
            <w:tcW w:w="2836" w:type="dxa"/>
            <w:tcBorders>
              <w:top w:val="single" w:sz="18" w:space="0" w:color="D9D9D9" w:themeColor="background1" w:themeShade="D9"/>
            </w:tcBorders>
            <w:shd w:val="clear" w:color="auto" w:fill="auto"/>
            <w:vAlign w:val="center"/>
          </w:tcPr>
          <w:p w14:paraId="70A3A1DC" w14:textId="4AD12040" w:rsidR="00675B0E" w:rsidRPr="000C08F8" w:rsidRDefault="007E46C7" w:rsidP="00C463C4">
            <w:pPr>
              <w:spacing w:line="276" w:lineRule="auto"/>
              <w:rPr>
                <w:rFonts w:ascii="Times New Roman" w:hAnsi="Times New Roman" w:cs="Times New Roman"/>
                <w:sz w:val="16"/>
                <w:szCs w:val="16"/>
                <w:lang w:val="hr-HR"/>
              </w:rPr>
            </w:pPr>
            <w:r w:rsidRPr="007E46C7">
              <w:rPr>
                <w:rFonts w:ascii="Times New Roman" w:hAnsi="Times New Roman" w:cs="Times New Roman"/>
                <w:sz w:val="16"/>
                <w:szCs w:val="16"/>
                <w:lang w:val="hr-HR"/>
              </w:rPr>
              <w:t>Broj Poslovnika o izmjenama i dopunama Poslovnika - 08-02-3-1917-1/2017</w:t>
            </w:r>
          </w:p>
        </w:tc>
      </w:tr>
      <w:tr w:rsidR="00675B0E" w:rsidRPr="000C08F8" w14:paraId="2716F107" w14:textId="77777777" w:rsidTr="005F3E49">
        <w:tc>
          <w:tcPr>
            <w:tcW w:w="534" w:type="dxa"/>
          </w:tcPr>
          <w:p w14:paraId="28BA9784" w14:textId="77777777" w:rsidR="00675B0E" w:rsidRPr="000C08F8" w:rsidRDefault="00675B0E"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3402" w:type="dxa"/>
            <w:vAlign w:val="bottom"/>
          </w:tcPr>
          <w:p w14:paraId="19537A52" w14:textId="77777777" w:rsidR="00675B0E" w:rsidRPr="000C08F8" w:rsidRDefault="00675B0E" w:rsidP="006B6B79">
            <w:pPr>
              <w:spacing w:line="276" w:lineRule="auto"/>
              <w:rPr>
                <w:rFonts w:ascii="Times New Roman" w:hAnsi="Times New Roman" w:cs="Times New Roman"/>
                <w:sz w:val="16"/>
                <w:szCs w:val="16"/>
                <w:lang w:val="hr-HR"/>
              </w:rPr>
            </w:pPr>
            <w:r w:rsidRPr="007B4662">
              <w:rPr>
                <w:rFonts w:ascii="Times New Roman" w:hAnsi="Times New Roman" w:cs="Times New Roman"/>
                <w:sz w:val="16"/>
                <w:szCs w:val="16"/>
                <w:lang w:val="hr-HR"/>
              </w:rPr>
              <w:t>Postupak za izuzeće članova Vijeća regulisan je članom 10. Poslovnika, i dalje razrađen u Pravilniku o sprečavanju sukoba interesa. Prema izjavama članova Vijeća, ovaj propis je nedovoljno jasan u smislu koje su to potrebne radnje.(…) Član 10. ne reguliše eksplicitno ovo pitanje, dok se u članu 3. Pravilnika izričito navodi izuzeće iz komisije za obavljanje razgovora sa kandidatom; ali prema mišljenju eksperta za rješavanje ovog pitanja dovoljno bi bilo primijeniti logiku. Propis se može tumačiti na način da se u tom slučaju član Vijeća treba izuzeti iz svih koraka u konkursnoj proceduri. Ako većina članova Vijeća to smatra relevantnim, potrebno je izvršiti izmjene Poslovnika i propisa.</w:t>
            </w:r>
          </w:p>
        </w:tc>
        <w:tc>
          <w:tcPr>
            <w:tcW w:w="3402" w:type="dxa"/>
            <w:vAlign w:val="bottom"/>
          </w:tcPr>
          <w:p w14:paraId="32886DB0" w14:textId="77777777" w:rsidR="00675B0E" w:rsidRPr="000C08F8" w:rsidRDefault="00675B0E" w:rsidP="006B6B79">
            <w:pPr>
              <w:spacing w:line="276" w:lineRule="auto"/>
              <w:rPr>
                <w:rFonts w:ascii="Times New Roman" w:hAnsi="Times New Roman" w:cs="Times New Roman"/>
                <w:sz w:val="16"/>
                <w:szCs w:val="16"/>
                <w:lang w:val="hr-HR"/>
              </w:rPr>
            </w:pPr>
            <w:r>
              <w:rPr>
                <w:rFonts w:ascii="Times New Roman" w:eastAsia="Times New Roman" w:hAnsi="Times New Roman" w:cs="Times New Roman"/>
                <w:color w:val="000000"/>
                <w:sz w:val="16"/>
                <w:szCs w:val="16"/>
                <w:lang w:val="hr-HR"/>
              </w:rPr>
              <w:t>Preporuke Evropske komisije zasnovane</w:t>
            </w:r>
            <w:r w:rsidRPr="000C08F8">
              <w:rPr>
                <w:rFonts w:ascii="Times New Roman" w:eastAsia="Times New Roman" w:hAnsi="Times New Roman" w:cs="Times New Roman"/>
                <w:color w:val="000000"/>
                <w:sz w:val="16"/>
                <w:szCs w:val="16"/>
                <w:lang w:val="hr-HR"/>
              </w:rPr>
              <w:t xml:space="preserve"> na stručnoj analizi Poslovnika VSTV-a BiH</w:t>
            </w:r>
          </w:p>
        </w:tc>
        <w:tc>
          <w:tcPr>
            <w:tcW w:w="3827" w:type="dxa"/>
            <w:vAlign w:val="bottom"/>
          </w:tcPr>
          <w:p w14:paraId="36E4C0DF" w14:textId="77777777" w:rsidR="00675B0E" w:rsidRPr="000C08F8" w:rsidRDefault="00675B0E"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Usvojene su izmjene i dopune Poslovnika VSTV-a BiH (član 7 i 7a). </w:t>
            </w:r>
            <w:r w:rsidRPr="00D11FDF">
              <w:rPr>
                <w:rFonts w:ascii="Times New Roman" w:hAnsi="Times New Roman" w:cs="Times New Roman"/>
                <w:sz w:val="16"/>
                <w:szCs w:val="16"/>
                <w:lang w:val="hr-HR"/>
              </w:rPr>
              <w:t>Odredbe Poslovnika, koje regulišu postupak izuzeća, dopunjene propisivanjem obaveze članova da se, u trenutku kada saznaju za postojanje razloga za izuzeće, sami izuzmu iz kompletnog postupka i o tome obavijeste pismenim putem predsjednika Vijeća. Razlozi za izuzeće su usklađeni sa Pravilnikom o sukobu interesa članova VSTV-a.</w:t>
            </w:r>
          </w:p>
        </w:tc>
        <w:tc>
          <w:tcPr>
            <w:tcW w:w="1701" w:type="dxa"/>
            <w:vAlign w:val="center"/>
          </w:tcPr>
          <w:p w14:paraId="00C7ECE1" w14:textId="77777777" w:rsidR="00675B0E" w:rsidRPr="000C08F8" w:rsidRDefault="00675B0E"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11.05.2017. godine</w:t>
            </w:r>
          </w:p>
        </w:tc>
        <w:tc>
          <w:tcPr>
            <w:tcW w:w="2836" w:type="dxa"/>
            <w:shd w:val="clear" w:color="auto" w:fill="auto"/>
            <w:vAlign w:val="center"/>
          </w:tcPr>
          <w:p w14:paraId="10D71A41" w14:textId="028CC97C" w:rsidR="00675B0E" w:rsidRPr="000C08F8" w:rsidRDefault="007E46C7" w:rsidP="00C463C4">
            <w:pPr>
              <w:spacing w:line="276" w:lineRule="auto"/>
              <w:rPr>
                <w:rFonts w:ascii="Times New Roman" w:hAnsi="Times New Roman" w:cs="Times New Roman"/>
                <w:sz w:val="16"/>
                <w:szCs w:val="16"/>
                <w:lang w:val="hr-HR"/>
              </w:rPr>
            </w:pPr>
            <w:r w:rsidRPr="007E46C7">
              <w:rPr>
                <w:rFonts w:ascii="Times New Roman" w:hAnsi="Times New Roman" w:cs="Times New Roman"/>
                <w:sz w:val="16"/>
                <w:szCs w:val="16"/>
                <w:lang w:val="hr-HR"/>
              </w:rPr>
              <w:t>Broj Poslovnika o izmjenama i dopunama Poslovnika VSTV-a  - 08-02-3-1917-1/2017</w:t>
            </w:r>
          </w:p>
        </w:tc>
      </w:tr>
      <w:tr w:rsidR="00675B0E" w:rsidRPr="000C08F8" w14:paraId="330A2E62" w14:textId="77777777" w:rsidTr="005F3E49">
        <w:tc>
          <w:tcPr>
            <w:tcW w:w="534" w:type="dxa"/>
          </w:tcPr>
          <w:p w14:paraId="36296E7A" w14:textId="77777777" w:rsidR="00675B0E" w:rsidRPr="000C08F8" w:rsidRDefault="00675B0E"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w:t>
            </w:r>
          </w:p>
        </w:tc>
        <w:tc>
          <w:tcPr>
            <w:tcW w:w="3402" w:type="dxa"/>
            <w:shd w:val="clear" w:color="auto" w:fill="auto"/>
            <w:vAlign w:val="bottom"/>
          </w:tcPr>
          <w:p w14:paraId="6E8000BE" w14:textId="77777777" w:rsidR="00675B0E" w:rsidRPr="000C08F8" w:rsidRDefault="00675B0E" w:rsidP="006B6B79">
            <w:pPr>
              <w:spacing w:line="276" w:lineRule="auto"/>
              <w:rPr>
                <w:rFonts w:ascii="Times New Roman" w:hAnsi="Times New Roman" w:cs="Times New Roman"/>
                <w:sz w:val="16"/>
                <w:szCs w:val="16"/>
                <w:lang w:val="hr-HR"/>
              </w:rPr>
            </w:pPr>
            <w:r w:rsidRPr="007B4662">
              <w:rPr>
                <w:rFonts w:ascii="Times New Roman" w:hAnsi="Times New Roman" w:cs="Times New Roman"/>
                <w:sz w:val="16"/>
                <w:szCs w:val="16"/>
                <w:lang w:val="hr-HR"/>
              </w:rPr>
              <w:t xml:space="preserve">Generalno gledajući, prihvatljivo je da Vijeće, koje odlučuje većinom, odluči da određena pitanja razmatra na zatvorenoj sjednici, član 13. stav 2, i to treba tako i ostati. Međutim, nije neophodno da se proces glasanja potpuno zatvori za javnost. Zapisnici sa sjednica Vijeća bi se takođe trebali učiniti dostupnim javnosti u BiH. Možda bi za ovakvu promjenu bilo potrebno sačinjavati drugačije zapisnike sa sjednica iz kojih bi se izostavili određeni dijelovi koji moraju ostati povjerljivi. To znači da bi svaka rasprava trebala biti dostupna javnosti putem </w:t>
            </w:r>
            <w:r w:rsidRPr="007B4662">
              <w:rPr>
                <w:rFonts w:ascii="Times New Roman" w:hAnsi="Times New Roman" w:cs="Times New Roman"/>
                <w:sz w:val="16"/>
                <w:szCs w:val="16"/>
                <w:lang w:val="hr-HR"/>
              </w:rPr>
              <w:lastRenderedPageBreak/>
              <w:t xml:space="preserve">video linka. Zapisnici VSTV-a se trebaju objavljivati na web stranici, te bi zainteresovani građani, mediji i nevladine organizacije trebali imati mogućnost preuzimanja tih dokumenata sa stranice. Sekretarijat VSTV-a bi sigurno mogao pripremati zapisnike koji se mogu objavljivati bez povrede prava na zaštitu ličnih podataka i povjerljivosti članova Vijeća. Savjet je da se Poslovnik u članu 13. izmijeni u skladu sa navedenim radi unapređenja transparentnosti rada Vijeća.  </w:t>
            </w:r>
          </w:p>
        </w:tc>
        <w:tc>
          <w:tcPr>
            <w:tcW w:w="3402" w:type="dxa"/>
            <w:vAlign w:val="bottom"/>
          </w:tcPr>
          <w:p w14:paraId="3FA96705" w14:textId="77777777" w:rsidR="00675B0E" w:rsidRPr="000C08F8" w:rsidRDefault="00675B0E" w:rsidP="006B6B79">
            <w:pPr>
              <w:spacing w:line="276" w:lineRule="auto"/>
              <w:rPr>
                <w:rFonts w:ascii="Times New Roman" w:hAnsi="Times New Roman" w:cs="Times New Roman"/>
                <w:sz w:val="16"/>
                <w:szCs w:val="16"/>
                <w:lang w:val="hr-HR"/>
              </w:rPr>
            </w:pPr>
            <w:r>
              <w:rPr>
                <w:rFonts w:ascii="Times New Roman" w:eastAsia="Times New Roman" w:hAnsi="Times New Roman" w:cs="Times New Roman"/>
                <w:color w:val="000000"/>
                <w:sz w:val="16"/>
                <w:szCs w:val="16"/>
                <w:lang w:val="hr-HR"/>
              </w:rPr>
              <w:lastRenderedPageBreak/>
              <w:t>Preporuke Evropske komisije zasnovane</w:t>
            </w:r>
            <w:r w:rsidRPr="000C08F8">
              <w:rPr>
                <w:rFonts w:ascii="Times New Roman" w:eastAsia="Times New Roman" w:hAnsi="Times New Roman" w:cs="Times New Roman"/>
                <w:color w:val="000000"/>
                <w:sz w:val="16"/>
                <w:szCs w:val="16"/>
                <w:lang w:val="hr-HR"/>
              </w:rPr>
              <w:t xml:space="preserve"> na stručnoj analizi Poslovnika VSTV-a BiH</w:t>
            </w:r>
          </w:p>
        </w:tc>
        <w:tc>
          <w:tcPr>
            <w:tcW w:w="3827" w:type="dxa"/>
            <w:vAlign w:val="bottom"/>
          </w:tcPr>
          <w:p w14:paraId="60E1F72B" w14:textId="7C5CAC83" w:rsidR="00675B0E" w:rsidRPr="000C08F8" w:rsidRDefault="00675B0E" w:rsidP="00DF71EA">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Usvojene su izmjene i dopune Poslovn</w:t>
            </w:r>
            <w:r w:rsidR="00D419C7">
              <w:rPr>
                <w:rFonts w:ascii="Times New Roman" w:hAnsi="Times New Roman" w:cs="Times New Roman"/>
                <w:sz w:val="16"/>
                <w:szCs w:val="16"/>
                <w:lang w:val="hr-HR"/>
              </w:rPr>
              <w:t xml:space="preserve">ika VSTV-a BiH (član 16a, 16b, </w:t>
            </w:r>
            <w:r>
              <w:rPr>
                <w:rFonts w:ascii="Times New Roman" w:hAnsi="Times New Roman" w:cs="Times New Roman"/>
                <w:sz w:val="16"/>
                <w:szCs w:val="16"/>
                <w:lang w:val="hr-HR"/>
              </w:rPr>
              <w:t>17 stav 3)</w:t>
            </w:r>
            <w:r w:rsidR="00A05A56">
              <w:rPr>
                <w:rFonts w:ascii="Times New Roman" w:hAnsi="Times New Roman" w:cs="Times New Roman"/>
                <w:sz w:val="16"/>
                <w:szCs w:val="16"/>
                <w:lang w:val="hr-HR"/>
              </w:rPr>
              <w:t xml:space="preserve"> i </w:t>
            </w:r>
            <w:r w:rsidR="00A05A56" w:rsidRPr="00A05A56">
              <w:rPr>
                <w:rFonts w:ascii="Times New Roman" w:hAnsi="Times New Roman" w:cs="Times New Roman"/>
                <w:sz w:val="16"/>
                <w:szCs w:val="16"/>
                <w:lang w:val="hr-HR"/>
              </w:rPr>
              <w:t>dopuna Poslovnika VSTV-a BiH (član 13. stav 9).</w:t>
            </w:r>
          </w:p>
        </w:tc>
        <w:tc>
          <w:tcPr>
            <w:tcW w:w="1701" w:type="dxa"/>
            <w:shd w:val="clear" w:color="auto" w:fill="auto"/>
            <w:vAlign w:val="center"/>
          </w:tcPr>
          <w:p w14:paraId="39CEE7C5" w14:textId="727652DD" w:rsidR="003818B1" w:rsidRDefault="007E46C7"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11.05.2017. godine</w:t>
            </w:r>
            <w:r w:rsidR="003818B1">
              <w:rPr>
                <w:rFonts w:ascii="Times New Roman" w:hAnsi="Times New Roman" w:cs="Times New Roman"/>
                <w:sz w:val="16"/>
                <w:szCs w:val="16"/>
                <w:lang w:val="hr-HR"/>
              </w:rPr>
              <w:t>,</w:t>
            </w:r>
          </w:p>
          <w:p w14:paraId="57D409FB" w14:textId="732A5369" w:rsidR="00675B0E" w:rsidRPr="000C08F8" w:rsidRDefault="003818B1"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7640FEE7" w14:textId="77777777" w:rsidR="007E46C7" w:rsidRPr="007E46C7" w:rsidRDefault="007E46C7" w:rsidP="007E46C7">
            <w:pPr>
              <w:spacing w:line="276" w:lineRule="auto"/>
              <w:rPr>
                <w:rFonts w:ascii="Times New Roman" w:hAnsi="Times New Roman" w:cs="Times New Roman"/>
                <w:sz w:val="16"/>
                <w:szCs w:val="16"/>
                <w:lang w:val="hr-HR"/>
              </w:rPr>
            </w:pPr>
            <w:r w:rsidRPr="007E46C7">
              <w:rPr>
                <w:rFonts w:ascii="Times New Roman" w:hAnsi="Times New Roman" w:cs="Times New Roman"/>
                <w:sz w:val="16"/>
                <w:szCs w:val="16"/>
                <w:lang w:val="hr-HR"/>
              </w:rPr>
              <w:t>Broj Poslovnika o izmjenama i dopunama Poslovnika VSTV-a - 08-02-3-1917-1/2017 (akt od 11.5.2017. godine)</w:t>
            </w:r>
          </w:p>
          <w:p w14:paraId="367FC866" w14:textId="77777777" w:rsidR="007E46C7" w:rsidRPr="007E46C7" w:rsidRDefault="007E46C7" w:rsidP="007E46C7">
            <w:pPr>
              <w:spacing w:line="276" w:lineRule="auto"/>
              <w:rPr>
                <w:rFonts w:ascii="Times New Roman" w:hAnsi="Times New Roman" w:cs="Times New Roman"/>
                <w:sz w:val="16"/>
                <w:szCs w:val="16"/>
                <w:lang w:val="hr-HR"/>
              </w:rPr>
            </w:pPr>
          </w:p>
          <w:p w14:paraId="7C8FC875" w14:textId="0C31EDA4" w:rsidR="00675B0E" w:rsidRPr="000C08F8" w:rsidRDefault="007E46C7" w:rsidP="00C463C4">
            <w:pPr>
              <w:spacing w:line="276" w:lineRule="auto"/>
              <w:rPr>
                <w:rFonts w:ascii="Times New Roman" w:hAnsi="Times New Roman" w:cs="Times New Roman"/>
                <w:sz w:val="16"/>
                <w:szCs w:val="16"/>
                <w:lang w:val="hr-HR"/>
              </w:rPr>
            </w:pPr>
            <w:r w:rsidRPr="007E46C7">
              <w:rPr>
                <w:rFonts w:ascii="Times New Roman" w:hAnsi="Times New Roman" w:cs="Times New Roman"/>
                <w:sz w:val="16"/>
                <w:szCs w:val="16"/>
                <w:lang w:val="hr-HR"/>
              </w:rPr>
              <w:t>Broj Poslovnika o dopuni Poslovnika VSTV-a  - 08-02-3-1917-5/2017 (akt od 27.11.2017. godine)</w:t>
            </w:r>
          </w:p>
        </w:tc>
      </w:tr>
      <w:tr w:rsidR="007051B4" w:rsidRPr="000C08F8" w14:paraId="7B8443EB" w14:textId="77777777" w:rsidTr="005F3E49">
        <w:tc>
          <w:tcPr>
            <w:tcW w:w="534" w:type="dxa"/>
          </w:tcPr>
          <w:p w14:paraId="0324FDCF" w14:textId="1C2E99E4" w:rsidR="007051B4" w:rsidRDefault="007051B4" w:rsidP="00E22AF8">
            <w:pPr>
              <w:rPr>
                <w:rFonts w:ascii="Times New Roman" w:hAnsi="Times New Roman" w:cs="Times New Roman"/>
                <w:sz w:val="16"/>
                <w:szCs w:val="16"/>
                <w:lang w:val="hr-HR"/>
              </w:rPr>
            </w:pPr>
            <w:r>
              <w:rPr>
                <w:rFonts w:ascii="Times New Roman" w:hAnsi="Times New Roman" w:cs="Times New Roman"/>
                <w:sz w:val="16"/>
                <w:szCs w:val="16"/>
                <w:lang w:val="hr-HR"/>
              </w:rPr>
              <w:lastRenderedPageBreak/>
              <w:t>4.</w:t>
            </w:r>
          </w:p>
        </w:tc>
        <w:tc>
          <w:tcPr>
            <w:tcW w:w="3402" w:type="dxa"/>
            <w:vAlign w:val="bottom"/>
          </w:tcPr>
          <w:p w14:paraId="3D2992C4" w14:textId="4FBEC169" w:rsidR="007051B4" w:rsidRPr="008D1B97" w:rsidRDefault="007051B4" w:rsidP="00EC7178">
            <w:pPr>
              <w:spacing w:line="276" w:lineRule="auto"/>
              <w:rPr>
                <w:rFonts w:ascii="Times New Roman" w:hAnsi="Times New Roman" w:cs="Times New Roman"/>
                <w:sz w:val="16"/>
                <w:szCs w:val="16"/>
                <w:lang w:val="hr-HR"/>
              </w:rPr>
            </w:pPr>
            <w:r w:rsidRPr="00A942A3">
              <w:rPr>
                <w:rFonts w:ascii="Times New Roman" w:hAnsi="Times New Roman" w:cs="Times New Roman"/>
                <w:sz w:val="16"/>
                <w:szCs w:val="16"/>
                <w:lang w:val="hr-HR"/>
              </w:rPr>
              <w:t>Članovi UDT-a bi trebali proći početnu i stalnu obuku u Centru za obuku sudija i tužilaca.</w:t>
            </w:r>
          </w:p>
        </w:tc>
        <w:tc>
          <w:tcPr>
            <w:tcW w:w="3402" w:type="dxa"/>
            <w:vAlign w:val="bottom"/>
          </w:tcPr>
          <w:p w14:paraId="7EF03541" w14:textId="4C2C3BD4" w:rsidR="007051B4" w:rsidRPr="007051B4" w:rsidRDefault="007B2008" w:rsidP="007B200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w:t>
            </w:r>
            <w:r w:rsidR="007051B4">
              <w:rPr>
                <w:rFonts w:ascii="Times New Roman" w:hAnsi="Times New Roman" w:cs="Times New Roman"/>
                <w:sz w:val="16"/>
                <w:szCs w:val="16"/>
                <w:lang w:val="hr-HR"/>
              </w:rPr>
              <w:t xml:space="preserve"> E</w:t>
            </w:r>
            <w:r>
              <w:rPr>
                <w:rFonts w:ascii="Times New Roman" w:hAnsi="Times New Roman" w:cs="Times New Roman"/>
                <w:sz w:val="16"/>
                <w:szCs w:val="16"/>
                <w:lang w:val="hr-HR"/>
              </w:rPr>
              <w:t>vropske komisije zasnovane</w:t>
            </w:r>
            <w:r w:rsidR="007051B4" w:rsidRPr="007051B4">
              <w:rPr>
                <w:rFonts w:ascii="Times New Roman" w:hAnsi="Times New Roman" w:cs="Times New Roman"/>
                <w:sz w:val="16"/>
                <w:szCs w:val="16"/>
                <w:lang w:val="hr-HR"/>
              </w:rPr>
              <w:t xml:space="preserve"> na stručnoj analizi disci</w:t>
            </w:r>
            <w:r>
              <w:rPr>
                <w:rFonts w:ascii="Times New Roman" w:hAnsi="Times New Roman" w:cs="Times New Roman"/>
                <w:sz w:val="16"/>
                <w:szCs w:val="16"/>
                <w:lang w:val="hr-HR"/>
              </w:rPr>
              <w:t>plinskih postupaka u pravosuđu BiH</w:t>
            </w:r>
          </w:p>
        </w:tc>
        <w:tc>
          <w:tcPr>
            <w:tcW w:w="3827" w:type="dxa"/>
            <w:vAlign w:val="bottom"/>
          </w:tcPr>
          <w:p w14:paraId="6037FD77" w14:textId="77777777" w:rsidR="007051B4" w:rsidRDefault="007051B4" w:rsidP="006B6B79">
            <w:pPr>
              <w:rPr>
                <w:rFonts w:ascii="Times New Roman" w:hAnsi="Times New Roman" w:cs="Times New Roman"/>
                <w:sz w:val="16"/>
                <w:szCs w:val="16"/>
                <w:lang w:val="hr-HR"/>
              </w:rPr>
            </w:pPr>
          </w:p>
        </w:tc>
        <w:tc>
          <w:tcPr>
            <w:tcW w:w="1701" w:type="dxa"/>
            <w:vAlign w:val="center"/>
          </w:tcPr>
          <w:p w14:paraId="5F03AC00" w14:textId="403B84E4" w:rsidR="007051B4" w:rsidRDefault="007051B4" w:rsidP="006B6B79">
            <w:pPr>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2AEA59D0" w14:textId="77777777" w:rsidR="007051B4" w:rsidRPr="000C08F8" w:rsidRDefault="007051B4" w:rsidP="00C463C4">
            <w:pPr>
              <w:rPr>
                <w:rFonts w:ascii="Times New Roman" w:hAnsi="Times New Roman" w:cs="Times New Roman"/>
                <w:sz w:val="16"/>
                <w:szCs w:val="16"/>
                <w:lang w:val="hr-HR"/>
              </w:rPr>
            </w:pPr>
          </w:p>
        </w:tc>
      </w:tr>
      <w:tr w:rsidR="007B2008" w:rsidRPr="000C08F8" w14:paraId="59B6C340" w14:textId="77777777" w:rsidTr="005F3E49">
        <w:tc>
          <w:tcPr>
            <w:tcW w:w="534" w:type="dxa"/>
          </w:tcPr>
          <w:p w14:paraId="7B0DB681" w14:textId="42D27BB2" w:rsidR="007B2008" w:rsidRDefault="007B2008" w:rsidP="00E22AF8">
            <w:pPr>
              <w:rPr>
                <w:rFonts w:ascii="Times New Roman" w:hAnsi="Times New Roman" w:cs="Times New Roman"/>
                <w:sz w:val="16"/>
                <w:szCs w:val="16"/>
                <w:lang w:val="hr-HR"/>
              </w:rPr>
            </w:pPr>
            <w:r>
              <w:rPr>
                <w:rFonts w:ascii="Times New Roman" w:hAnsi="Times New Roman" w:cs="Times New Roman"/>
                <w:sz w:val="16"/>
                <w:szCs w:val="16"/>
                <w:lang w:val="hr-HR"/>
              </w:rPr>
              <w:t>5.</w:t>
            </w:r>
          </w:p>
        </w:tc>
        <w:tc>
          <w:tcPr>
            <w:tcW w:w="3402" w:type="dxa"/>
            <w:vAlign w:val="bottom"/>
          </w:tcPr>
          <w:p w14:paraId="581F795C" w14:textId="78A9E2A7" w:rsidR="007B2008" w:rsidRPr="008D1B97" w:rsidRDefault="007B2008" w:rsidP="00EC7178">
            <w:pPr>
              <w:spacing w:line="276" w:lineRule="auto"/>
              <w:rPr>
                <w:rFonts w:ascii="Times New Roman" w:hAnsi="Times New Roman" w:cs="Times New Roman"/>
                <w:sz w:val="16"/>
                <w:szCs w:val="16"/>
                <w:lang w:val="hr-HR"/>
              </w:rPr>
            </w:pPr>
            <w:r w:rsidRPr="00A942A3">
              <w:rPr>
                <w:rFonts w:ascii="Times New Roman" w:hAnsi="Times New Roman" w:cs="Times New Roman"/>
                <w:sz w:val="16"/>
                <w:szCs w:val="16"/>
                <w:lang w:val="hr-HR"/>
              </w:rPr>
              <w:t>Da UDT direktno raspolaže potrebnim alatima za istragu, koje će moći koristiti bez učešća drugih osoba.</w:t>
            </w:r>
          </w:p>
        </w:tc>
        <w:tc>
          <w:tcPr>
            <w:tcW w:w="3402" w:type="dxa"/>
            <w:vAlign w:val="bottom"/>
          </w:tcPr>
          <w:p w14:paraId="4A7F9A0F" w14:textId="397E62E9" w:rsidR="007B2008" w:rsidRDefault="007B2008" w:rsidP="007B200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Evropske komisije zasnovane</w:t>
            </w:r>
            <w:r w:rsidRPr="007051B4">
              <w:rPr>
                <w:rFonts w:ascii="Times New Roman" w:hAnsi="Times New Roman" w:cs="Times New Roman"/>
                <w:sz w:val="16"/>
                <w:szCs w:val="16"/>
                <w:lang w:val="hr-HR"/>
              </w:rPr>
              <w:t xml:space="preserve"> na stručnoj analizi disci</w:t>
            </w:r>
            <w:r>
              <w:rPr>
                <w:rFonts w:ascii="Times New Roman" w:hAnsi="Times New Roman" w:cs="Times New Roman"/>
                <w:sz w:val="16"/>
                <w:szCs w:val="16"/>
                <w:lang w:val="hr-HR"/>
              </w:rPr>
              <w:t>plinskih postupaka u pravosuđu BiH</w:t>
            </w:r>
          </w:p>
        </w:tc>
        <w:tc>
          <w:tcPr>
            <w:tcW w:w="3827" w:type="dxa"/>
            <w:vAlign w:val="bottom"/>
          </w:tcPr>
          <w:p w14:paraId="1C4610E9" w14:textId="77777777" w:rsidR="007B2008" w:rsidRDefault="007B2008" w:rsidP="006B6B79">
            <w:pPr>
              <w:rPr>
                <w:rFonts w:ascii="Times New Roman" w:hAnsi="Times New Roman" w:cs="Times New Roman"/>
                <w:sz w:val="16"/>
                <w:szCs w:val="16"/>
                <w:lang w:val="hr-HR"/>
              </w:rPr>
            </w:pPr>
          </w:p>
        </w:tc>
        <w:tc>
          <w:tcPr>
            <w:tcW w:w="1701" w:type="dxa"/>
            <w:vAlign w:val="center"/>
          </w:tcPr>
          <w:p w14:paraId="47037DDB" w14:textId="06097D58" w:rsidR="007B2008" w:rsidRDefault="007B2008" w:rsidP="006B6B79">
            <w:pPr>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6C0011C6" w14:textId="77777777" w:rsidR="007B2008" w:rsidRPr="000C08F8" w:rsidRDefault="007B2008" w:rsidP="00C463C4">
            <w:pPr>
              <w:rPr>
                <w:rFonts w:ascii="Times New Roman" w:hAnsi="Times New Roman" w:cs="Times New Roman"/>
                <w:sz w:val="16"/>
                <w:szCs w:val="16"/>
                <w:lang w:val="hr-HR"/>
              </w:rPr>
            </w:pPr>
          </w:p>
        </w:tc>
      </w:tr>
      <w:tr w:rsidR="007B2008" w:rsidRPr="000C08F8" w14:paraId="5ED7AC72" w14:textId="77777777" w:rsidTr="005F3E49">
        <w:tc>
          <w:tcPr>
            <w:tcW w:w="534" w:type="dxa"/>
          </w:tcPr>
          <w:p w14:paraId="25EA9345" w14:textId="1FE03A87" w:rsidR="007B2008" w:rsidRDefault="007B2008" w:rsidP="00E22AF8">
            <w:pPr>
              <w:rPr>
                <w:rFonts w:ascii="Times New Roman" w:hAnsi="Times New Roman" w:cs="Times New Roman"/>
                <w:sz w:val="16"/>
                <w:szCs w:val="16"/>
                <w:lang w:val="hr-HR"/>
              </w:rPr>
            </w:pPr>
            <w:r>
              <w:rPr>
                <w:rFonts w:ascii="Times New Roman" w:hAnsi="Times New Roman" w:cs="Times New Roman"/>
                <w:sz w:val="16"/>
                <w:szCs w:val="16"/>
                <w:lang w:val="hr-HR"/>
              </w:rPr>
              <w:t>6.</w:t>
            </w:r>
          </w:p>
        </w:tc>
        <w:tc>
          <w:tcPr>
            <w:tcW w:w="3402" w:type="dxa"/>
            <w:vAlign w:val="bottom"/>
          </w:tcPr>
          <w:p w14:paraId="33208387" w14:textId="77723F37" w:rsidR="007B2008" w:rsidRPr="008D1B97" w:rsidRDefault="007B2008" w:rsidP="00EC7178">
            <w:pPr>
              <w:spacing w:line="276" w:lineRule="auto"/>
              <w:rPr>
                <w:rFonts w:ascii="Times New Roman" w:hAnsi="Times New Roman" w:cs="Times New Roman"/>
                <w:sz w:val="16"/>
                <w:szCs w:val="16"/>
                <w:lang w:val="hr-HR"/>
              </w:rPr>
            </w:pPr>
            <w:r w:rsidRPr="00A942A3">
              <w:rPr>
                <w:rFonts w:ascii="Times New Roman" w:hAnsi="Times New Roman" w:cs="Times New Roman"/>
                <w:sz w:val="16"/>
                <w:szCs w:val="16"/>
                <w:lang w:val="hr-HR"/>
              </w:rPr>
              <w:t>Treba nastaviti sa kampanjama za informisanje javnosti: javnost mora biti upoznata o tome kako pokrenuti i kako se vode disciplinski postupci.</w:t>
            </w:r>
          </w:p>
        </w:tc>
        <w:tc>
          <w:tcPr>
            <w:tcW w:w="3402" w:type="dxa"/>
            <w:vAlign w:val="bottom"/>
          </w:tcPr>
          <w:p w14:paraId="01629422" w14:textId="55AEB6A8" w:rsidR="007B2008" w:rsidRDefault="007B2008" w:rsidP="007B200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Evropske komisije zasnovane</w:t>
            </w:r>
            <w:r w:rsidRPr="007051B4">
              <w:rPr>
                <w:rFonts w:ascii="Times New Roman" w:hAnsi="Times New Roman" w:cs="Times New Roman"/>
                <w:sz w:val="16"/>
                <w:szCs w:val="16"/>
                <w:lang w:val="hr-HR"/>
              </w:rPr>
              <w:t xml:space="preserve"> na stručnoj analizi disci</w:t>
            </w:r>
            <w:r>
              <w:rPr>
                <w:rFonts w:ascii="Times New Roman" w:hAnsi="Times New Roman" w:cs="Times New Roman"/>
                <w:sz w:val="16"/>
                <w:szCs w:val="16"/>
                <w:lang w:val="hr-HR"/>
              </w:rPr>
              <w:t>plinskih postupaka u pravosuđu BiH</w:t>
            </w:r>
          </w:p>
        </w:tc>
        <w:tc>
          <w:tcPr>
            <w:tcW w:w="3827" w:type="dxa"/>
            <w:vAlign w:val="bottom"/>
          </w:tcPr>
          <w:p w14:paraId="3DD997C5" w14:textId="77777777" w:rsidR="007B2008" w:rsidRDefault="007B2008" w:rsidP="006B6B79">
            <w:pPr>
              <w:rPr>
                <w:rFonts w:ascii="Times New Roman" w:hAnsi="Times New Roman" w:cs="Times New Roman"/>
                <w:sz w:val="16"/>
                <w:szCs w:val="16"/>
                <w:lang w:val="hr-HR"/>
              </w:rPr>
            </w:pPr>
          </w:p>
        </w:tc>
        <w:tc>
          <w:tcPr>
            <w:tcW w:w="1701" w:type="dxa"/>
            <w:vAlign w:val="center"/>
          </w:tcPr>
          <w:p w14:paraId="5FA03BFA" w14:textId="351A3CB6" w:rsidR="007B2008" w:rsidRDefault="007B2008" w:rsidP="006B6B79">
            <w:pPr>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2129E234" w14:textId="77777777" w:rsidR="007B2008" w:rsidRPr="000C08F8" w:rsidRDefault="007B2008" w:rsidP="00C463C4">
            <w:pPr>
              <w:rPr>
                <w:rFonts w:ascii="Times New Roman" w:hAnsi="Times New Roman" w:cs="Times New Roman"/>
                <w:sz w:val="16"/>
                <w:szCs w:val="16"/>
                <w:lang w:val="hr-HR"/>
              </w:rPr>
            </w:pPr>
          </w:p>
        </w:tc>
      </w:tr>
      <w:tr w:rsidR="007B2008" w:rsidRPr="000C08F8" w14:paraId="066860AE" w14:textId="77777777" w:rsidTr="005F3E49">
        <w:tc>
          <w:tcPr>
            <w:tcW w:w="534" w:type="dxa"/>
          </w:tcPr>
          <w:p w14:paraId="22E415BF" w14:textId="7831FEDE" w:rsidR="007B2008" w:rsidRDefault="007B2008" w:rsidP="00E22AF8">
            <w:pPr>
              <w:rPr>
                <w:rFonts w:ascii="Times New Roman" w:hAnsi="Times New Roman" w:cs="Times New Roman"/>
                <w:sz w:val="16"/>
                <w:szCs w:val="16"/>
                <w:lang w:val="hr-HR"/>
              </w:rPr>
            </w:pPr>
            <w:r>
              <w:rPr>
                <w:rFonts w:ascii="Times New Roman" w:hAnsi="Times New Roman" w:cs="Times New Roman"/>
                <w:sz w:val="16"/>
                <w:szCs w:val="16"/>
                <w:lang w:val="hr-HR"/>
              </w:rPr>
              <w:t>7.</w:t>
            </w:r>
          </w:p>
        </w:tc>
        <w:tc>
          <w:tcPr>
            <w:tcW w:w="3402" w:type="dxa"/>
            <w:vAlign w:val="bottom"/>
          </w:tcPr>
          <w:p w14:paraId="232310A3" w14:textId="4EE8E0E4" w:rsidR="007B2008" w:rsidRPr="008D1B97" w:rsidRDefault="007B2008" w:rsidP="00EC7178">
            <w:pPr>
              <w:spacing w:line="276" w:lineRule="auto"/>
              <w:rPr>
                <w:rFonts w:ascii="Times New Roman" w:hAnsi="Times New Roman" w:cs="Times New Roman"/>
                <w:sz w:val="16"/>
                <w:szCs w:val="16"/>
                <w:lang w:val="hr-HR"/>
              </w:rPr>
            </w:pPr>
            <w:r w:rsidRPr="00EC7178">
              <w:rPr>
                <w:rFonts w:ascii="Times New Roman" w:hAnsi="Times New Roman" w:cs="Times New Roman"/>
                <w:sz w:val="16"/>
                <w:szCs w:val="16"/>
                <w:lang w:val="hr-HR"/>
              </w:rPr>
              <w:t>Svi članovi komisija (i lica sa relevantnih lista) moraju proći obuku iz disciplinskih postupaka (to može biti kriterij za imenovanje članova u ove komisije), ili bi trebali proći konkretnu početnu obuku.</w:t>
            </w:r>
          </w:p>
        </w:tc>
        <w:tc>
          <w:tcPr>
            <w:tcW w:w="3402" w:type="dxa"/>
            <w:vAlign w:val="bottom"/>
          </w:tcPr>
          <w:p w14:paraId="1342054D" w14:textId="64242650" w:rsidR="007B2008" w:rsidRDefault="007B2008" w:rsidP="007B200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Evropske komisije zasnovane</w:t>
            </w:r>
            <w:r w:rsidRPr="007051B4">
              <w:rPr>
                <w:rFonts w:ascii="Times New Roman" w:hAnsi="Times New Roman" w:cs="Times New Roman"/>
                <w:sz w:val="16"/>
                <w:szCs w:val="16"/>
                <w:lang w:val="hr-HR"/>
              </w:rPr>
              <w:t xml:space="preserve"> na stručnoj analizi disci</w:t>
            </w:r>
            <w:r>
              <w:rPr>
                <w:rFonts w:ascii="Times New Roman" w:hAnsi="Times New Roman" w:cs="Times New Roman"/>
                <w:sz w:val="16"/>
                <w:szCs w:val="16"/>
                <w:lang w:val="hr-HR"/>
              </w:rPr>
              <w:t>plinskih postupaka u pravosuđu BiH</w:t>
            </w:r>
          </w:p>
        </w:tc>
        <w:tc>
          <w:tcPr>
            <w:tcW w:w="3827" w:type="dxa"/>
            <w:vAlign w:val="bottom"/>
          </w:tcPr>
          <w:p w14:paraId="66D20468" w14:textId="77777777" w:rsidR="007B2008" w:rsidRDefault="007B2008" w:rsidP="006B6B79">
            <w:pPr>
              <w:rPr>
                <w:rFonts w:ascii="Times New Roman" w:hAnsi="Times New Roman" w:cs="Times New Roman"/>
                <w:sz w:val="16"/>
                <w:szCs w:val="16"/>
                <w:lang w:val="hr-HR"/>
              </w:rPr>
            </w:pPr>
          </w:p>
        </w:tc>
        <w:tc>
          <w:tcPr>
            <w:tcW w:w="1701" w:type="dxa"/>
            <w:vAlign w:val="center"/>
          </w:tcPr>
          <w:p w14:paraId="21FFF4C8" w14:textId="4A97DE3E" w:rsidR="007B2008" w:rsidRDefault="007B2008" w:rsidP="006B6B79">
            <w:pPr>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735E5ED1" w14:textId="77777777" w:rsidR="007B2008" w:rsidRPr="000C08F8" w:rsidRDefault="007B2008" w:rsidP="00C463C4">
            <w:pPr>
              <w:rPr>
                <w:rFonts w:ascii="Times New Roman" w:hAnsi="Times New Roman" w:cs="Times New Roman"/>
                <w:sz w:val="16"/>
                <w:szCs w:val="16"/>
                <w:lang w:val="hr-HR"/>
              </w:rPr>
            </w:pPr>
          </w:p>
        </w:tc>
      </w:tr>
      <w:tr w:rsidR="007B2008" w:rsidRPr="000C08F8" w14:paraId="3FBB984E" w14:textId="77777777" w:rsidTr="005F3E49">
        <w:tc>
          <w:tcPr>
            <w:tcW w:w="534" w:type="dxa"/>
          </w:tcPr>
          <w:p w14:paraId="686FC06E" w14:textId="310B82D6" w:rsidR="007B2008" w:rsidRDefault="007B2008" w:rsidP="00E22AF8">
            <w:pPr>
              <w:rPr>
                <w:rFonts w:ascii="Times New Roman" w:hAnsi="Times New Roman" w:cs="Times New Roman"/>
                <w:sz w:val="16"/>
                <w:szCs w:val="16"/>
                <w:lang w:val="hr-HR"/>
              </w:rPr>
            </w:pPr>
            <w:r>
              <w:rPr>
                <w:rFonts w:ascii="Times New Roman" w:hAnsi="Times New Roman" w:cs="Times New Roman"/>
                <w:sz w:val="16"/>
                <w:szCs w:val="16"/>
                <w:lang w:val="hr-HR"/>
              </w:rPr>
              <w:t>8.</w:t>
            </w:r>
          </w:p>
        </w:tc>
        <w:tc>
          <w:tcPr>
            <w:tcW w:w="3402" w:type="dxa"/>
            <w:vAlign w:val="bottom"/>
          </w:tcPr>
          <w:p w14:paraId="22361BCC" w14:textId="62CF27EC" w:rsidR="007B2008" w:rsidRPr="008D1B97" w:rsidRDefault="007B2008" w:rsidP="00EC7178">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Kada se sudiji izrekne sankcija predsjednik suda u kojem radi taj sudija bi trebao razgovarati sa ostalim sudijama o rizicima koji iz toga proizilaze.</w:t>
            </w:r>
          </w:p>
        </w:tc>
        <w:tc>
          <w:tcPr>
            <w:tcW w:w="3402" w:type="dxa"/>
            <w:vAlign w:val="bottom"/>
          </w:tcPr>
          <w:p w14:paraId="10D520CD" w14:textId="6E487769" w:rsidR="007B2008" w:rsidRDefault="007B2008" w:rsidP="007B200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Evropske komisije zasnovane</w:t>
            </w:r>
            <w:r w:rsidRPr="007051B4">
              <w:rPr>
                <w:rFonts w:ascii="Times New Roman" w:hAnsi="Times New Roman" w:cs="Times New Roman"/>
                <w:sz w:val="16"/>
                <w:szCs w:val="16"/>
                <w:lang w:val="hr-HR"/>
              </w:rPr>
              <w:t xml:space="preserve"> na stručnoj analizi disci</w:t>
            </w:r>
            <w:r>
              <w:rPr>
                <w:rFonts w:ascii="Times New Roman" w:hAnsi="Times New Roman" w:cs="Times New Roman"/>
                <w:sz w:val="16"/>
                <w:szCs w:val="16"/>
                <w:lang w:val="hr-HR"/>
              </w:rPr>
              <w:t>plinskih postupaka u pravosuđu BiH</w:t>
            </w:r>
          </w:p>
        </w:tc>
        <w:tc>
          <w:tcPr>
            <w:tcW w:w="3827" w:type="dxa"/>
            <w:vAlign w:val="bottom"/>
          </w:tcPr>
          <w:p w14:paraId="5B581B15" w14:textId="77777777" w:rsidR="007B2008" w:rsidRDefault="007B2008" w:rsidP="006B6B79">
            <w:pPr>
              <w:rPr>
                <w:rFonts w:ascii="Times New Roman" w:hAnsi="Times New Roman" w:cs="Times New Roman"/>
                <w:sz w:val="16"/>
                <w:szCs w:val="16"/>
                <w:lang w:val="hr-HR"/>
              </w:rPr>
            </w:pPr>
          </w:p>
        </w:tc>
        <w:tc>
          <w:tcPr>
            <w:tcW w:w="1701" w:type="dxa"/>
            <w:vAlign w:val="center"/>
          </w:tcPr>
          <w:p w14:paraId="5E13E0D3" w14:textId="3F35DF58" w:rsidR="007B2008" w:rsidRDefault="007B2008" w:rsidP="006B6B79">
            <w:pPr>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3BA4E395" w14:textId="77777777" w:rsidR="007B2008" w:rsidRPr="000C08F8" w:rsidRDefault="007B2008" w:rsidP="00C463C4">
            <w:pPr>
              <w:rPr>
                <w:rFonts w:ascii="Times New Roman" w:hAnsi="Times New Roman" w:cs="Times New Roman"/>
                <w:sz w:val="16"/>
                <w:szCs w:val="16"/>
                <w:lang w:val="hr-HR"/>
              </w:rPr>
            </w:pPr>
          </w:p>
        </w:tc>
      </w:tr>
      <w:tr w:rsidR="007B2008" w:rsidRPr="000C08F8" w14:paraId="72B4724D" w14:textId="77777777" w:rsidTr="005F3E49">
        <w:tc>
          <w:tcPr>
            <w:tcW w:w="534" w:type="dxa"/>
          </w:tcPr>
          <w:p w14:paraId="28A24570" w14:textId="1DB52397" w:rsidR="007B2008" w:rsidRPr="000C08F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9</w:t>
            </w:r>
            <w:r w:rsidR="007B2008">
              <w:rPr>
                <w:rFonts w:ascii="Times New Roman" w:hAnsi="Times New Roman" w:cs="Times New Roman"/>
                <w:sz w:val="16"/>
                <w:szCs w:val="16"/>
                <w:lang w:val="hr-HR"/>
              </w:rPr>
              <w:t>.</w:t>
            </w:r>
          </w:p>
        </w:tc>
        <w:tc>
          <w:tcPr>
            <w:tcW w:w="3402" w:type="dxa"/>
            <w:vAlign w:val="bottom"/>
          </w:tcPr>
          <w:p w14:paraId="744E9960" w14:textId="77777777" w:rsidR="007B2008" w:rsidRPr="000C08F8" w:rsidRDefault="007B2008" w:rsidP="00EC7178">
            <w:pPr>
              <w:spacing w:line="276" w:lineRule="auto"/>
              <w:rPr>
                <w:rFonts w:ascii="Times New Roman" w:hAnsi="Times New Roman" w:cs="Times New Roman"/>
                <w:sz w:val="16"/>
                <w:szCs w:val="16"/>
                <w:lang w:val="hr-HR"/>
              </w:rPr>
            </w:pPr>
            <w:r w:rsidRPr="008D1B97">
              <w:rPr>
                <w:rFonts w:ascii="Times New Roman" w:hAnsi="Times New Roman" w:cs="Times New Roman"/>
                <w:sz w:val="16"/>
                <w:szCs w:val="16"/>
                <w:lang w:val="hr-HR"/>
              </w:rPr>
              <w:t xml:space="preserve">U tom cilju, trenutni sistem ocjene rada – uglavnom zasnovan na kvantitativnim kriterijima, što dovodi do nerealnih i standardizovanih rezultata i koji nose nesrazmjernu težinu u postupku izbora – je potrebno drastično unaprijediti donošenjem </w:t>
            </w:r>
            <w:r w:rsidRPr="008D1B97">
              <w:rPr>
                <w:rFonts w:ascii="Times New Roman" w:hAnsi="Times New Roman" w:cs="Times New Roman"/>
                <w:sz w:val="16"/>
                <w:szCs w:val="16"/>
                <w:lang w:val="hr-HR"/>
              </w:rPr>
              <w:lastRenderedPageBreak/>
              <w:t>novog pravilnika o ocjenjivanju rezultata rada.</w:t>
            </w:r>
          </w:p>
        </w:tc>
        <w:tc>
          <w:tcPr>
            <w:tcW w:w="3402" w:type="dxa"/>
            <w:vAlign w:val="bottom"/>
          </w:tcPr>
          <w:p w14:paraId="065EE0DA"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lastRenderedPageBreak/>
              <w:t>Preporuke Evropske k</w:t>
            </w:r>
            <w:r w:rsidRPr="008D1B97">
              <w:rPr>
                <w:rFonts w:ascii="Times New Roman" w:hAnsi="Times New Roman" w:cs="Times New Roman"/>
                <w:sz w:val="16"/>
                <w:szCs w:val="16"/>
                <w:lang w:val="hr-HR"/>
              </w:rPr>
              <w:t>omisije zasnovane na stručnoj analizi postupaka i kriterija za imenovanj</w:t>
            </w:r>
            <w:r>
              <w:rPr>
                <w:rFonts w:ascii="Times New Roman" w:hAnsi="Times New Roman" w:cs="Times New Roman"/>
                <w:sz w:val="16"/>
                <w:szCs w:val="16"/>
                <w:lang w:val="hr-HR"/>
              </w:rPr>
              <w:t>e sudija i tužilaca u Bosni i H</w:t>
            </w:r>
            <w:r w:rsidRPr="008D1B97">
              <w:rPr>
                <w:rFonts w:ascii="Times New Roman" w:hAnsi="Times New Roman" w:cs="Times New Roman"/>
                <w:sz w:val="16"/>
                <w:szCs w:val="16"/>
                <w:lang w:val="hr-HR"/>
              </w:rPr>
              <w:t>ercegovini</w:t>
            </w:r>
          </w:p>
        </w:tc>
        <w:tc>
          <w:tcPr>
            <w:tcW w:w="3827" w:type="dxa"/>
            <w:vAlign w:val="bottom"/>
          </w:tcPr>
          <w:p w14:paraId="00E4D11C"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Usvojen je Pravilnik o orijentacionim mjerilima.</w:t>
            </w:r>
          </w:p>
        </w:tc>
        <w:tc>
          <w:tcPr>
            <w:tcW w:w="1701" w:type="dxa"/>
            <w:vAlign w:val="center"/>
          </w:tcPr>
          <w:p w14:paraId="6536BE57" w14:textId="60E3118C" w:rsidR="007B2008" w:rsidRPr="000C08F8" w:rsidRDefault="007B2008"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07.07.2016. godine</w:t>
            </w:r>
          </w:p>
        </w:tc>
        <w:tc>
          <w:tcPr>
            <w:tcW w:w="2836" w:type="dxa"/>
            <w:shd w:val="clear" w:color="auto" w:fill="auto"/>
            <w:vAlign w:val="center"/>
          </w:tcPr>
          <w:p w14:paraId="0030FF07" w14:textId="41035B87" w:rsidR="007B2008" w:rsidRPr="000C08F8" w:rsidRDefault="00A05A56" w:rsidP="00C463C4">
            <w:pPr>
              <w:spacing w:line="276" w:lineRule="auto"/>
              <w:rPr>
                <w:rFonts w:ascii="Times New Roman" w:hAnsi="Times New Roman" w:cs="Times New Roman"/>
                <w:sz w:val="16"/>
                <w:szCs w:val="16"/>
                <w:lang w:val="hr-HR"/>
              </w:rPr>
            </w:pPr>
            <w:r w:rsidRPr="00A05A56">
              <w:rPr>
                <w:rFonts w:ascii="Times New Roman" w:hAnsi="Times New Roman" w:cs="Times New Roman"/>
                <w:sz w:val="16"/>
                <w:szCs w:val="16"/>
                <w:lang w:val="hr-HR"/>
              </w:rPr>
              <w:t>Pravilnik o orijentacionim mjerilima za rad tužilaca u tužilaštvima u BiH</w:t>
            </w:r>
          </w:p>
        </w:tc>
      </w:tr>
      <w:tr w:rsidR="007B2008" w:rsidRPr="000C08F8" w14:paraId="48413C0E" w14:textId="77777777" w:rsidTr="005F3E49">
        <w:tc>
          <w:tcPr>
            <w:tcW w:w="534" w:type="dxa"/>
          </w:tcPr>
          <w:p w14:paraId="0F91EE1C" w14:textId="620EBB2F" w:rsidR="007B2008" w:rsidRPr="000C08F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lastRenderedPageBreak/>
              <w:t>10</w:t>
            </w:r>
            <w:r w:rsidR="007B2008">
              <w:rPr>
                <w:rFonts w:ascii="Times New Roman" w:hAnsi="Times New Roman" w:cs="Times New Roman"/>
                <w:sz w:val="16"/>
                <w:szCs w:val="16"/>
                <w:lang w:val="hr-HR"/>
              </w:rPr>
              <w:t>.</w:t>
            </w:r>
          </w:p>
        </w:tc>
        <w:tc>
          <w:tcPr>
            <w:tcW w:w="3402" w:type="dxa"/>
            <w:vAlign w:val="bottom"/>
          </w:tcPr>
          <w:p w14:paraId="6C686CE1" w14:textId="77777777" w:rsidR="007B2008" w:rsidRPr="000C08F8" w:rsidRDefault="007B2008" w:rsidP="006B6B79">
            <w:pPr>
              <w:spacing w:line="276" w:lineRule="auto"/>
              <w:rPr>
                <w:rFonts w:ascii="Times New Roman" w:hAnsi="Times New Roman" w:cs="Times New Roman"/>
                <w:sz w:val="16"/>
                <w:szCs w:val="16"/>
                <w:lang w:val="hr-HR"/>
              </w:rPr>
            </w:pPr>
            <w:r w:rsidRPr="00C840D7">
              <w:rPr>
                <w:rFonts w:ascii="Times New Roman" w:hAnsi="Times New Roman" w:cs="Times New Roman"/>
                <w:sz w:val="16"/>
                <w:szCs w:val="16"/>
                <w:lang w:val="hr-HR"/>
              </w:rPr>
              <w:t>Vijeće bi trebalo interno izmijeniti relevantna pravila kako bi: 3a) uvrstilo kvalitativne kriterije  i indikatore (kao što su: vještine pisanja, pravno znanje; nepristrasnost; vještine upravljanja predmetom), te dalje razradilo kvantitativne kriterije; 3b) razmotrilo uvođenja u proceduru: samoprocjene; izvještaj rukovodioca pravosudne institucije (glavnog tužioca, predsjednika suda) i ocjenu nasumično odabranih pravnih dokumenata koje su izradili kandidati, uključujući njihove optužnice, odluke, presude, zapisnike sa suđenja itd.; 3c) predvidjeti da konačnu ocjenu odobrava VSTV.</w:t>
            </w:r>
          </w:p>
        </w:tc>
        <w:tc>
          <w:tcPr>
            <w:tcW w:w="3402" w:type="dxa"/>
            <w:vAlign w:val="bottom"/>
          </w:tcPr>
          <w:p w14:paraId="7D25E33A"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Evropske k</w:t>
            </w:r>
            <w:r w:rsidRPr="008D1B97">
              <w:rPr>
                <w:rFonts w:ascii="Times New Roman" w:hAnsi="Times New Roman" w:cs="Times New Roman"/>
                <w:sz w:val="16"/>
                <w:szCs w:val="16"/>
                <w:lang w:val="hr-HR"/>
              </w:rPr>
              <w:t>omisije zasnovane na stručnoj analizi postupaka i kriterija za imenovanj</w:t>
            </w:r>
            <w:r>
              <w:rPr>
                <w:rFonts w:ascii="Times New Roman" w:hAnsi="Times New Roman" w:cs="Times New Roman"/>
                <w:sz w:val="16"/>
                <w:szCs w:val="16"/>
                <w:lang w:val="hr-HR"/>
              </w:rPr>
              <w:t>e sudija i tužilaca u Bosni i H</w:t>
            </w:r>
            <w:r w:rsidRPr="008D1B97">
              <w:rPr>
                <w:rFonts w:ascii="Times New Roman" w:hAnsi="Times New Roman" w:cs="Times New Roman"/>
                <w:sz w:val="16"/>
                <w:szCs w:val="16"/>
                <w:lang w:val="hr-HR"/>
              </w:rPr>
              <w:t>ercegovini</w:t>
            </w:r>
          </w:p>
        </w:tc>
        <w:tc>
          <w:tcPr>
            <w:tcW w:w="3827" w:type="dxa"/>
            <w:vAlign w:val="bottom"/>
          </w:tcPr>
          <w:p w14:paraId="318B3310"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Usvojen je Pravilnik o orijentacionim mjerilima.</w:t>
            </w:r>
          </w:p>
        </w:tc>
        <w:tc>
          <w:tcPr>
            <w:tcW w:w="1701" w:type="dxa"/>
            <w:vAlign w:val="center"/>
          </w:tcPr>
          <w:p w14:paraId="4432C48E" w14:textId="60F2BF5F" w:rsidR="007B2008" w:rsidRPr="000C08F8" w:rsidRDefault="007B2008"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07.07.2016. godine</w:t>
            </w:r>
          </w:p>
        </w:tc>
        <w:tc>
          <w:tcPr>
            <w:tcW w:w="2836" w:type="dxa"/>
            <w:shd w:val="clear" w:color="auto" w:fill="auto"/>
            <w:vAlign w:val="center"/>
          </w:tcPr>
          <w:p w14:paraId="6AAB49F5" w14:textId="63AAC5A2" w:rsidR="007B2008" w:rsidRPr="000C08F8" w:rsidRDefault="005E3115" w:rsidP="00C463C4">
            <w:pPr>
              <w:spacing w:line="276" w:lineRule="auto"/>
              <w:rPr>
                <w:rFonts w:ascii="Times New Roman" w:hAnsi="Times New Roman" w:cs="Times New Roman"/>
                <w:sz w:val="16"/>
                <w:szCs w:val="16"/>
                <w:lang w:val="hr-HR"/>
              </w:rPr>
            </w:pPr>
            <w:r w:rsidRPr="005E3115">
              <w:rPr>
                <w:rFonts w:ascii="Times New Roman" w:hAnsi="Times New Roman" w:cs="Times New Roman"/>
                <w:sz w:val="16"/>
                <w:szCs w:val="16"/>
                <w:lang w:val="hr-HR"/>
              </w:rPr>
              <w:t>Pravilnik o orijentacionim mjerilima za rad tužilaca u tužilaštvima u BiH</w:t>
            </w:r>
          </w:p>
        </w:tc>
      </w:tr>
      <w:tr w:rsidR="007B2008" w:rsidRPr="000C08F8" w14:paraId="6A3F1EFB" w14:textId="77777777" w:rsidTr="005F3E49">
        <w:tc>
          <w:tcPr>
            <w:tcW w:w="534" w:type="dxa"/>
          </w:tcPr>
          <w:p w14:paraId="09A9CF30" w14:textId="4C1A590D" w:rsidR="007B2008" w:rsidRPr="000C08F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11</w:t>
            </w:r>
            <w:r w:rsidR="007B2008">
              <w:rPr>
                <w:rFonts w:ascii="Times New Roman" w:hAnsi="Times New Roman" w:cs="Times New Roman"/>
                <w:sz w:val="16"/>
                <w:szCs w:val="16"/>
                <w:lang w:val="hr-HR"/>
              </w:rPr>
              <w:t>.</w:t>
            </w:r>
          </w:p>
        </w:tc>
        <w:tc>
          <w:tcPr>
            <w:tcW w:w="3402" w:type="dxa"/>
            <w:vAlign w:val="bottom"/>
          </w:tcPr>
          <w:p w14:paraId="527E1FB4" w14:textId="77777777" w:rsidR="007B2008" w:rsidRPr="000C08F8" w:rsidRDefault="007B2008" w:rsidP="006B6B79">
            <w:pPr>
              <w:spacing w:line="276" w:lineRule="auto"/>
              <w:rPr>
                <w:rFonts w:ascii="Times New Roman" w:hAnsi="Times New Roman" w:cs="Times New Roman"/>
                <w:sz w:val="16"/>
                <w:szCs w:val="16"/>
                <w:lang w:val="hr-HR"/>
              </w:rPr>
            </w:pPr>
            <w:r w:rsidRPr="00981AD5">
              <w:rPr>
                <w:rFonts w:ascii="Times New Roman" w:hAnsi="Times New Roman" w:cs="Times New Roman"/>
                <w:sz w:val="16"/>
                <w:szCs w:val="16"/>
                <w:lang w:val="hr-HR"/>
              </w:rPr>
              <w:t>Kako bi se unaprijedio kvalitet novoizabranih sudija i tužilaca, trebala bi se uvesti obavezna i dobro strukturirana početna obuka (pogledati preporuke CCJE, mišljenje br. 4).</w:t>
            </w:r>
          </w:p>
        </w:tc>
        <w:tc>
          <w:tcPr>
            <w:tcW w:w="3402" w:type="dxa"/>
            <w:vAlign w:val="bottom"/>
          </w:tcPr>
          <w:p w14:paraId="4B93303B"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Evropske k</w:t>
            </w:r>
            <w:r w:rsidRPr="008D1B97">
              <w:rPr>
                <w:rFonts w:ascii="Times New Roman" w:hAnsi="Times New Roman" w:cs="Times New Roman"/>
                <w:sz w:val="16"/>
                <w:szCs w:val="16"/>
                <w:lang w:val="hr-HR"/>
              </w:rPr>
              <w:t>omisije zasnovane na stručnoj analizi postupaka i kriterija za imenovanj</w:t>
            </w:r>
            <w:r>
              <w:rPr>
                <w:rFonts w:ascii="Times New Roman" w:hAnsi="Times New Roman" w:cs="Times New Roman"/>
                <w:sz w:val="16"/>
                <w:szCs w:val="16"/>
                <w:lang w:val="hr-HR"/>
              </w:rPr>
              <w:t>e sudija i tužilaca u Bosni i H</w:t>
            </w:r>
            <w:r w:rsidRPr="008D1B97">
              <w:rPr>
                <w:rFonts w:ascii="Times New Roman" w:hAnsi="Times New Roman" w:cs="Times New Roman"/>
                <w:sz w:val="16"/>
                <w:szCs w:val="16"/>
                <w:lang w:val="hr-HR"/>
              </w:rPr>
              <w:t>ercegovini</w:t>
            </w:r>
          </w:p>
        </w:tc>
        <w:tc>
          <w:tcPr>
            <w:tcW w:w="3827" w:type="dxa"/>
            <w:vAlign w:val="bottom"/>
          </w:tcPr>
          <w:p w14:paraId="68AE1A3A"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Usvojen je Pravilnik o postupku određivanja i načinu rada konsultativnog tužioca za novoimenovane i druge tužioce </w:t>
            </w:r>
            <w:r w:rsidRPr="00981AD5">
              <w:rPr>
                <w:rFonts w:ascii="Times New Roman" w:hAnsi="Times New Roman" w:cs="Times New Roman"/>
                <w:sz w:val="16"/>
                <w:szCs w:val="16"/>
                <w:lang w:val="hr-HR"/>
              </w:rPr>
              <w:t xml:space="preserve">koji predviđa nastavak edukacije novoimenovanih tužilaca unutar institucija u koje su izabrani kroz zajednički rad sa tužiocem mentorom.                                                                    </w:t>
            </w:r>
          </w:p>
        </w:tc>
        <w:tc>
          <w:tcPr>
            <w:tcW w:w="1701" w:type="dxa"/>
            <w:vAlign w:val="center"/>
          </w:tcPr>
          <w:p w14:paraId="7A311841" w14:textId="77777777" w:rsidR="007B2008" w:rsidRPr="000C08F8" w:rsidRDefault="007B2008"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15.11.2017. godine</w:t>
            </w:r>
          </w:p>
        </w:tc>
        <w:tc>
          <w:tcPr>
            <w:tcW w:w="2836" w:type="dxa"/>
            <w:shd w:val="clear" w:color="auto" w:fill="auto"/>
            <w:vAlign w:val="center"/>
          </w:tcPr>
          <w:p w14:paraId="487C791D" w14:textId="39F2E547" w:rsidR="007B2008" w:rsidRPr="000C08F8" w:rsidRDefault="005E3115" w:rsidP="00C463C4">
            <w:pPr>
              <w:spacing w:line="276" w:lineRule="auto"/>
              <w:rPr>
                <w:rFonts w:ascii="Times New Roman" w:hAnsi="Times New Roman" w:cs="Times New Roman"/>
                <w:sz w:val="16"/>
                <w:szCs w:val="16"/>
                <w:lang w:val="hr-HR"/>
              </w:rPr>
            </w:pPr>
            <w:r w:rsidRPr="005E3115">
              <w:rPr>
                <w:rFonts w:ascii="Times New Roman" w:hAnsi="Times New Roman" w:cs="Times New Roman"/>
                <w:sz w:val="16"/>
                <w:szCs w:val="16"/>
                <w:lang w:val="hr-HR"/>
              </w:rPr>
              <w:t>Pravilnik o postupku određivanja i načinu rada konsultativnog tužioca za novoimenovane i druge tužioce</w:t>
            </w:r>
          </w:p>
        </w:tc>
      </w:tr>
      <w:tr w:rsidR="007B2008" w:rsidRPr="000C08F8" w14:paraId="476F20A2" w14:textId="77777777" w:rsidTr="005F3E49">
        <w:tc>
          <w:tcPr>
            <w:tcW w:w="534" w:type="dxa"/>
          </w:tcPr>
          <w:p w14:paraId="12946E09" w14:textId="14814176" w:rsidR="007B2008" w:rsidRPr="000C08F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12.</w:t>
            </w:r>
          </w:p>
        </w:tc>
        <w:tc>
          <w:tcPr>
            <w:tcW w:w="3402" w:type="dxa"/>
            <w:vAlign w:val="bottom"/>
          </w:tcPr>
          <w:p w14:paraId="634E037E" w14:textId="77777777" w:rsidR="007B2008" w:rsidRPr="000C08F8" w:rsidRDefault="007B2008" w:rsidP="006B6B79">
            <w:pPr>
              <w:spacing w:line="276" w:lineRule="auto"/>
              <w:rPr>
                <w:rFonts w:ascii="Times New Roman" w:hAnsi="Times New Roman" w:cs="Times New Roman"/>
                <w:sz w:val="16"/>
                <w:szCs w:val="16"/>
                <w:lang w:val="hr-HR"/>
              </w:rPr>
            </w:pPr>
            <w:r w:rsidRPr="00AD1176">
              <w:rPr>
                <w:rFonts w:ascii="Times New Roman" w:hAnsi="Times New Roman" w:cs="Times New Roman"/>
                <w:sz w:val="16"/>
                <w:szCs w:val="16"/>
                <w:lang w:val="hr-HR"/>
              </w:rPr>
              <w:t>“Norma” za sudije i tužioce treba biti određena za svaki referat posebno – građanski, krivični – po kategorijama predmeta i instancama. Norma bi takođe trebala pravilno odražavati kompleksnost predmeta  uz odgovarajuće odmjeravanje pomoću prethodno ustanovljenih kriterija koje objavljuje VSTV i koje utvrđuje “ad-hoc” komisija. Unutar iste vrste predmeta nije potrebno vršiti dalje podjele; različit obim pojedinih predmeta će se ujednačiti u dužoj perspektivi zakonom velikih brojeva.</w:t>
            </w:r>
          </w:p>
        </w:tc>
        <w:tc>
          <w:tcPr>
            <w:tcW w:w="3402" w:type="dxa"/>
            <w:vAlign w:val="bottom"/>
          </w:tcPr>
          <w:p w14:paraId="42E8E9C4" w14:textId="77777777" w:rsidR="007B2008" w:rsidRPr="00927726"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w:t>
            </w:r>
            <w:r w:rsidRPr="00927726">
              <w:rPr>
                <w:rFonts w:ascii="Times New Roman" w:hAnsi="Times New Roman" w:cs="Times New Roman"/>
                <w:sz w:val="16"/>
                <w:szCs w:val="16"/>
                <w:lang w:val="hr-HR"/>
              </w:rPr>
              <w:t xml:space="preserve">vropske komisije zasnovane na stručnoj analizi ocjenjivanja rada sudija i tužilaca u pravosuđu </w:t>
            </w:r>
            <w:r>
              <w:rPr>
                <w:rFonts w:ascii="Times New Roman" w:hAnsi="Times New Roman" w:cs="Times New Roman"/>
                <w:sz w:val="16"/>
                <w:szCs w:val="16"/>
                <w:lang w:val="hr-HR"/>
              </w:rPr>
              <w:t>BiH</w:t>
            </w:r>
          </w:p>
        </w:tc>
        <w:tc>
          <w:tcPr>
            <w:tcW w:w="3827" w:type="dxa"/>
            <w:vAlign w:val="bottom"/>
          </w:tcPr>
          <w:p w14:paraId="7C5CDABE" w14:textId="77777777" w:rsidR="007B2008" w:rsidRPr="000C08F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Usvojen je Pravilnik o orijentacionim mjerilima za rad tužilaca, a koji kod vrednovanja rada uzima u obzir složenost predmeta. </w:t>
            </w:r>
          </w:p>
        </w:tc>
        <w:tc>
          <w:tcPr>
            <w:tcW w:w="1701" w:type="dxa"/>
            <w:vAlign w:val="center"/>
          </w:tcPr>
          <w:p w14:paraId="1140A35D" w14:textId="5020D6C0" w:rsidR="007B2008" w:rsidRPr="000C08F8" w:rsidRDefault="007B2008"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07.07.2016. godine</w:t>
            </w:r>
          </w:p>
        </w:tc>
        <w:tc>
          <w:tcPr>
            <w:tcW w:w="2836" w:type="dxa"/>
            <w:shd w:val="clear" w:color="auto" w:fill="auto"/>
            <w:vAlign w:val="center"/>
          </w:tcPr>
          <w:p w14:paraId="77C7CF78" w14:textId="2D69EDAC" w:rsidR="007B2008" w:rsidRPr="000C08F8" w:rsidRDefault="005E3115" w:rsidP="00C463C4">
            <w:pPr>
              <w:spacing w:line="276" w:lineRule="auto"/>
              <w:rPr>
                <w:rFonts w:ascii="Times New Roman" w:hAnsi="Times New Roman" w:cs="Times New Roman"/>
                <w:sz w:val="16"/>
                <w:szCs w:val="16"/>
                <w:lang w:val="hr-HR"/>
              </w:rPr>
            </w:pPr>
            <w:r w:rsidRPr="005E3115">
              <w:rPr>
                <w:rFonts w:ascii="Times New Roman" w:hAnsi="Times New Roman" w:cs="Times New Roman"/>
                <w:sz w:val="16"/>
                <w:szCs w:val="16"/>
                <w:lang w:val="hr-HR"/>
              </w:rPr>
              <w:t>Pravilnik o orijentacionim mjerilima za rad tužilaca u tužilaštvima u BiH</w:t>
            </w:r>
          </w:p>
        </w:tc>
      </w:tr>
      <w:tr w:rsidR="007B2008" w:rsidRPr="000C08F8" w14:paraId="4389DC4C" w14:textId="77777777" w:rsidTr="005F3E49">
        <w:tc>
          <w:tcPr>
            <w:tcW w:w="534" w:type="dxa"/>
          </w:tcPr>
          <w:p w14:paraId="0D43D261" w14:textId="0047C0B1" w:rsidR="007B200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13</w:t>
            </w:r>
            <w:r w:rsidR="007B2008">
              <w:rPr>
                <w:rFonts w:ascii="Times New Roman" w:hAnsi="Times New Roman" w:cs="Times New Roman"/>
                <w:sz w:val="16"/>
                <w:szCs w:val="16"/>
                <w:lang w:val="hr-HR"/>
              </w:rPr>
              <w:t>.</w:t>
            </w:r>
          </w:p>
        </w:tc>
        <w:tc>
          <w:tcPr>
            <w:tcW w:w="3402" w:type="dxa"/>
            <w:vAlign w:val="bottom"/>
          </w:tcPr>
          <w:p w14:paraId="7DEA7973" w14:textId="77777777" w:rsidR="007B2008" w:rsidRPr="00AD1176" w:rsidRDefault="007B2008" w:rsidP="006B6B79">
            <w:pPr>
              <w:spacing w:line="276" w:lineRule="auto"/>
              <w:rPr>
                <w:rFonts w:ascii="Times New Roman" w:hAnsi="Times New Roman" w:cs="Times New Roman"/>
                <w:sz w:val="16"/>
                <w:szCs w:val="16"/>
                <w:lang w:val="hr-HR"/>
              </w:rPr>
            </w:pPr>
            <w:r w:rsidRPr="007B4662">
              <w:rPr>
                <w:rFonts w:ascii="Times New Roman" w:hAnsi="Times New Roman" w:cs="Times New Roman"/>
                <w:sz w:val="16"/>
                <w:szCs w:val="16"/>
                <w:lang w:val="hr-HR"/>
              </w:rPr>
              <w:t>Potrebno je ojačati povezanost norme i strateškog plana za smanjenje broja starih predmeta radi jačanja menadžerskog pristupa.</w:t>
            </w:r>
          </w:p>
        </w:tc>
        <w:tc>
          <w:tcPr>
            <w:tcW w:w="3402" w:type="dxa"/>
            <w:vAlign w:val="bottom"/>
          </w:tcPr>
          <w:p w14:paraId="2742230B" w14:textId="77777777" w:rsidR="007B200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w:t>
            </w:r>
            <w:r w:rsidRPr="00927726">
              <w:rPr>
                <w:rFonts w:ascii="Times New Roman" w:hAnsi="Times New Roman" w:cs="Times New Roman"/>
                <w:sz w:val="16"/>
                <w:szCs w:val="16"/>
                <w:lang w:val="hr-HR"/>
              </w:rPr>
              <w:t xml:space="preserve">vropske komisije zasnovane na stručnoj analizi ocjenjivanja rada sudija i tužilaca u pravosuđu </w:t>
            </w:r>
            <w:r>
              <w:rPr>
                <w:rFonts w:ascii="Times New Roman" w:hAnsi="Times New Roman" w:cs="Times New Roman"/>
                <w:sz w:val="16"/>
                <w:szCs w:val="16"/>
                <w:lang w:val="hr-HR"/>
              </w:rPr>
              <w:t>BiH</w:t>
            </w:r>
          </w:p>
        </w:tc>
        <w:tc>
          <w:tcPr>
            <w:tcW w:w="3827" w:type="dxa"/>
            <w:vAlign w:val="bottom"/>
          </w:tcPr>
          <w:p w14:paraId="2F4736FC" w14:textId="77777777" w:rsidR="007B2008" w:rsidRPr="0023709B" w:rsidRDefault="007B2008" w:rsidP="006B6B79">
            <w:pPr>
              <w:spacing w:line="276" w:lineRule="auto"/>
              <w:rPr>
                <w:rFonts w:ascii="Times New Roman" w:hAnsi="Times New Roman" w:cs="Times New Roman"/>
                <w:sz w:val="16"/>
                <w:szCs w:val="16"/>
                <w:lang w:val="hr-HR"/>
              </w:rPr>
            </w:pPr>
            <w:r w:rsidRPr="0023709B">
              <w:rPr>
                <w:rFonts w:ascii="Times New Roman" w:hAnsi="Times New Roman" w:cs="Times New Roman"/>
                <w:sz w:val="16"/>
                <w:szCs w:val="16"/>
                <w:lang w:val="hr-HR"/>
              </w:rPr>
              <w:t>Uputstvom za izradu planova za rješavanje starih predmeta je regulisano da broj starih predmeta koji tužilaštvo treba da riješi prema planu za rješavanje starih predmeta ne može biti manji od 30% od ukupnog broja predmeta čije se rješavanje planira u toj godini.</w:t>
            </w:r>
          </w:p>
          <w:p w14:paraId="5A154127" w14:textId="77777777" w:rsidR="007B2008" w:rsidRDefault="007B2008" w:rsidP="006B6B79">
            <w:pPr>
              <w:spacing w:line="276" w:lineRule="auto"/>
              <w:rPr>
                <w:rFonts w:ascii="Times New Roman" w:hAnsi="Times New Roman" w:cs="Times New Roman"/>
                <w:sz w:val="16"/>
                <w:szCs w:val="16"/>
                <w:lang w:val="hr-HR"/>
              </w:rPr>
            </w:pPr>
            <w:r w:rsidRPr="0023709B">
              <w:rPr>
                <w:rFonts w:ascii="Times New Roman" w:hAnsi="Times New Roman" w:cs="Times New Roman"/>
                <w:sz w:val="16"/>
                <w:szCs w:val="16"/>
                <w:lang w:val="hr-HR"/>
              </w:rPr>
              <w:lastRenderedPageBreak/>
              <w:t>Postojeći kriteriji dovoljno strogo ocjenjuju stepen realizacije planova za rješavanje starih predmeta što dovoljno u</w:t>
            </w:r>
            <w:r>
              <w:rPr>
                <w:rFonts w:ascii="Times New Roman" w:hAnsi="Times New Roman" w:cs="Times New Roman"/>
                <w:sz w:val="16"/>
                <w:szCs w:val="16"/>
                <w:lang w:val="hr-HR"/>
              </w:rPr>
              <w:t>tiče na ukupnu ocjenu rada tužila</w:t>
            </w:r>
            <w:r w:rsidRPr="0023709B">
              <w:rPr>
                <w:rFonts w:ascii="Times New Roman" w:hAnsi="Times New Roman" w:cs="Times New Roman"/>
                <w:sz w:val="16"/>
                <w:szCs w:val="16"/>
                <w:lang w:val="hr-HR"/>
              </w:rPr>
              <w:t>ca, te na taj način predstavlja značajan menadžerski alat kod ispunjenja strateškog plana za smanjenje broja starih predmeta u tužilaštvima.</w:t>
            </w:r>
          </w:p>
        </w:tc>
        <w:tc>
          <w:tcPr>
            <w:tcW w:w="1701" w:type="dxa"/>
            <w:shd w:val="clear" w:color="auto" w:fill="auto"/>
            <w:vAlign w:val="center"/>
          </w:tcPr>
          <w:p w14:paraId="32F5AAF7" w14:textId="0DAA3260" w:rsidR="005E3115" w:rsidRPr="005E3115" w:rsidRDefault="005E3115" w:rsidP="005E3115">
            <w:pPr>
              <w:spacing w:line="276" w:lineRule="auto"/>
              <w:jc w:val="center"/>
              <w:rPr>
                <w:rFonts w:ascii="Times New Roman" w:hAnsi="Times New Roman" w:cs="Times New Roman"/>
                <w:sz w:val="16"/>
                <w:szCs w:val="16"/>
                <w:lang w:val="hr-HR"/>
              </w:rPr>
            </w:pPr>
            <w:r w:rsidRPr="005E3115">
              <w:rPr>
                <w:rFonts w:ascii="Times New Roman" w:hAnsi="Times New Roman" w:cs="Times New Roman"/>
                <w:sz w:val="16"/>
                <w:szCs w:val="16"/>
                <w:lang w:val="hr-HR"/>
              </w:rPr>
              <w:lastRenderedPageBreak/>
              <w:t>17.12.2014.</w:t>
            </w:r>
            <w:r>
              <w:rPr>
                <w:rFonts w:ascii="Times New Roman" w:hAnsi="Times New Roman" w:cs="Times New Roman"/>
                <w:sz w:val="16"/>
                <w:szCs w:val="16"/>
                <w:lang w:val="hr-HR"/>
              </w:rPr>
              <w:t xml:space="preserve"> godine, </w:t>
            </w:r>
          </w:p>
          <w:p w14:paraId="7C716CAD" w14:textId="78090AFF" w:rsidR="007B2008" w:rsidRDefault="005E3115" w:rsidP="005E3115">
            <w:pPr>
              <w:spacing w:line="276" w:lineRule="auto"/>
              <w:jc w:val="center"/>
              <w:rPr>
                <w:rFonts w:ascii="Times New Roman" w:hAnsi="Times New Roman" w:cs="Times New Roman"/>
                <w:sz w:val="16"/>
                <w:szCs w:val="16"/>
                <w:lang w:val="hr-HR"/>
              </w:rPr>
            </w:pPr>
            <w:r w:rsidRPr="005E3115">
              <w:rPr>
                <w:rFonts w:ascii="Times New Roman" w:hAnsi="Times New Roman" w:cs="Times New Roman"/>
                <w:sz w:val="16"/>
                <w:szCs w:val="16"/>
                <w:lang w:val="hr-HR"/>
              </w:rPr>
              <w:t>25.10.2017. godine</w:t>
            </w:r>
            <w:r>
              <w:rPr>
                <w:rFonts w:ascii="Times New Roman" w:hAnsi="Times New Roman" w:cs="Times New Roman"/>
                <w:sz w:val="16"/>
                <w:szCs w:val="16"/>
                <w:lang w:val="hr-HR"/>
              </w:rPr>
              <w:t xml:space="preserve"> (izmjene i dopune)</w:t>
            </w:r>
          </w:p>
        </w:tc>
        <w:tc>
          <w:tcPr>
            <w:tcW w:w="2836" w:type="dxa"/>
            <w:shd w:val="clear" w:color="auto" w:fill="auto"/>
            <w:vAlign w:val="center"/>
          </w:tcPr>
          <w:p w14:paraId="381EE994" w14:textId="3194E8A6" w:rsidR="002B51A6" w:rsidRPr="002B51A6" w:rsidRDefault="002B51A6" w:rsidP="002B51A6">
            <w:pPr>
              <w:spacing w:line="276" w:lineRule="auto"/>
              <w:rPr>
                <w:rFonts w:ascii="Times New Roman" w:hAnsi="Times New Roman" w:cs="Times New Roman"/>
                <w:sz w:val="16"/>
                <w:szCs w:val="16"/>
                <w:lang w:val="hr-HR"/>
              </w:rPr>
            </w:pPr>
            <w:r w:rsidRPr="002B51A6">
              <w:rPr>
                <w:rFonts w:ascii="Times New Roman" w:hAnsi="Times New Roman" w:cs="Times New Roman"/>
                <w:sz w:val="16"/>
                <w:szCs w:val="16"/>
                <w:lang w:val="hr-HR"/>
              </w:rPr>
              <w:t>Uputstvo za izradu planova za rješavanje starih predmeta</w:t>
            </w:r>
            <w:r>
              <w:rPr>
                <w:rFonts w:ascii="Times New Roman" w:hAnsi="Times New Roman" w:cs="Times New Roman"/>
                <w:sz w:val="16"/>
                <w:szCs w:val="16"/>
                <w:lang w:val="hr-HR"/>
              </w:rPr>
              <w:t>,</w:t>
            </w:r>
            <w:r w:rsidRPr="002B51A6">
              <w:rPr>
                <w:rFonts w:ascii="Times New Roman" w:hAnsi="Times New Roman" w:cs="Times New Roman"/>
                <w:sz w:val="16"/>
                <w:szCs w:val="16"/>
                <w:lang w:val="hr-HR"/>
              </w:rPr>
              <w:t xml:space="preserve"> </w:t>
            </w:r>
          </w:p>
          <w:p w14:paraId="26631E30" w14:textId="02C0E338" w:rsidR="007B2008" w:rsidRPr="000C08F8" w:rsidRDefault="002B51A6" w:rsidP="002B51A6">
            <w:pPr>
              <w:spacing w:line="276" w:lineRule="auto"/>
              <w:rPr>
                <w:rFonts w:ascii="Times New Roman" w:hAnsi="Times New Roman" w:cs="Times New Roman"/>
                <w:sz w:val="16"/>
                <w:szCs w:val="16"/>
                <w:lang w:val="hr-HR"/>
              </w:rPr>
            </w:pPr>
            <w:r w:rsidRPr="002B51A6">
              <w:rPr>
                <w:rFonts w:ascii="Times New Roman" w:hAnsi="Times New Roman" w:cs="Times New Roman"/>
                <w:sz w:val="16"/>
                <w:szCs w:val="16"/>
                <w:lang w:val="hr-HR"/>
              </w:rPr>
              <w:t>Uput</w:t>
            </w:r>
            <w:r>
              <w:rPr>
                <w:rFonts w:ascii="Times New Roman" w:hAnsi="Times New Roman" w:cs="Times New Roman"/>
                <w:sz w:val="16"/>
                <w:szCs w:val="16"/>
                <w:lang w:val="hr-HR"/>
              </w:rPr>
              <w:t xml:space="preserve">stvo o izmjenama i dopunama, </w:t>
            </w:r>
            <w:r w:rsidRPr="002B51A6">
              <w:rPr>
                <w:rFonts w:ascii="Times New Roman" w:hAnsi="Times New Roman" w:cs="Times New Roman"/>
                <w:sz w:val="16"/>
                <w:szCs w:val="16"/>
                <w:lang w:val="hr-HR"/>
              </w:rPr>
              <w:t>Uputstva za izradu planova za rješavanje starih predmeta</w:t>
            </w:r>
          </w:p>
        </w:tc>
      </w:tr>
      <w:tr w:rsidR="007B2008" w:rsidRPr="000C08F8" w14:paraId="4D2A7902" w14:textId="77777777" w:rsidTr="005F3E49">
        <w:tc>
          <w:tcPr>
            <w:tcW w:w="534" w:type="dxa"/>
          </w:tcPr>
          <w:p w14:paraId="1AD526AE" w14:textId="3CAE10B1" w:rsidR="007B200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lastRenderedPageBreak/>
              <w:t>14</w:t>
            </w:r>
            <w:r w:rsidR="007B2008">
              <w:rPr>
                <w:rFonts w:ascii="Times New Roman" w:hAnsi="Times New Roman" w:cs="Times New Roman"/>
                <w:sz w:val="16"/>
                <w:szCs w:val="16"/>
                <w:lang w:val="hr-HR"/>
              </w:rPr>
              <w:t>.</w:t>
            </w:r>
          </w:p>
        </w:tc>
        <w:tc>
          <w:tcPr>
            <w:tcW w:w="3402" w:type="dxa"/>
            <w:vAlign w:val="bottom"/>
          </w:tcPr>
          <w:p w14:paraId="7E39973B" w14:textId="77777777" w:rsidR="007B2008" w:rsidRPr="007B4662" w:rsidRDefault="007B2008" w:rsidP="006B6B79">
            <w:pPr>
              <w:spacing w:line="276" w:lineRule="auto"/>
              <w:rPr>
                <w:rFonts w:ascii="Times New Roman" w:hAnsi="Times New Roman" w:cs="Times New Roman"/>
                <w:sz w:val="16"/>
                <w:szCs w:val="16"/>
                <w:lang w:val="hr-HR"/>
              </w:rPr>
            </w:pPr>
            <w:r w:rsidRPr="00D30CA4">
              <w:rPr>
                <w:rFonts w:ascii="Times New Roman" w:hAnsi="Times New Roman" w:cs="Times New Roman"/>
                <w:sz w:val="16"/>
                <w:szCs w:val="16"/>
                <w:lang w:val="hr-HR"/>
              </w:rPr>
              <w:t>Uticaj kvantitativnih kriterija se treba značajno smanjiti osim kriterija smanjenja broja starih predmeta.</w:t>
            </w:r>
          </w:p>
        </w:tc>
        <w:tc>
          <w:tcPr>
            <w:tcW w:w="3402" w:type="dxa"/>
            <w:vAlign w:val="bottom"/>
          </w:tcPr>
          <w:p w14:paraId="026BB137" w14:textId="77777777" w:rsidR="007B200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w:t>
            </w:r>
            <w:r w:rsidRPr="00927726">
              <w:rPr>
                <w:rFonts w:ascii="Times New Roman" w:hAnsi="Times New Roman" w:cs="Times New Roman"/>
                <w:sz w:val="16"/>
                <w:szCs w:val="16"/>
                <w:lang w:val="hr-HR"/>
              </w:rPr>
              <w:t xml:space="preserve">vropske komisije zasnovane na stručnoj analizi ocjenjivanja rada sudija i tužilaca u pravosuđu </w:t>
            </w:r>
            <w:r>
              <w:rPr>
                <w:rFonts w:ascii="Times New Roman" w:hAnsi="Times New Roman" w:cs="Times New Roman"/>
                <w:sz w:val="16"/>
                <w:szCs w:val="16"/>
                <w:lang w:val="hr-HR"/>
              </w:rPr>
              <w:t>BiH</w:t>
            </w:r>
          </w:p>
        </w:tc>
        <w:tc>
          <w:tcPr>
            <w:tcW w:w="3827" w:type="dxa"/>
            <w:vAlign w:val="bottom"/>
          </w:tcPr>
          <w:p w14:paraId="787A4B57" w14:textId="77777777" w:rsidR="007B2008" w:rsidRPr="0023709B" w:rsidRDefault="007B2008" w:rsidP="006B6B79">
            <w:pPr>
              <w:spacing w:line="276" w:lineRule="auto"/>
              <w:rPr>
                <w:rFonts w:ascii="Times New Roman" w:hAnsi="Times New Roman" w:cs="Times New Roman"/>
                <w:sz w:val="16"/>
                <w:szCs w:val="16"/>
                <w:lang w:val="hr-HR"/>
              </w:rPr>
            </w:pPr>
            <w:r w:rsidRPr="0023709B">
              <w:rPr>
                <w:rFonts w:ascii="Times New Roman" w:hAnsi="Times New Roman" w:cs="Times New Roman"/>
                <w:sz w:val="16"/>
                <w:szCs w:val="16"/>
                <w:lang w:val="hr-HR"/>
              </w:rPr>
              <w:t>Uputstvom za izradu planova za rješavanje starih predmeta je regulisano da broj starih predmeta koji tužilaštvo treba da riješi prema planu za rješavanje starih predmeta ne može biti manji od 30% od ukupnog broja predmeta čije se rješavanje planira u toj godini.</w:t>
            </w:r>
          </w:p>
          <w:p w14:paraId="06A949F0" w14:textId="77777777" w:rsidR="007B2008" w:rsidRPr="0023709B" w:rsidRDefault="007B2008" w:rsidP="006B6B79">
            <w:pPr>
              <w:spacing w:line="276" w:lineRule="auto"/>
              <w:rPr>
                <w:rFonts w:ascii="Times New Roman" w:hAnsi="Times New Roman" w:cs="Times New Roman"/>
                <w:sz w:val="16"/>
                <w:szCs w:val="16"/>
                <w:lang w:val="hr-HR"/>
              </w:rPr>
            </w:pPr>
            <w:r w:rsidRPr="0023709B">
              <w:rPr>
                <w:rFonts w:ascii="Times New Roman" w:hAnsi="Times New Roman" w:cs="Times New Roman"/>
                <w:sz w:val="16"/>
                <w:szCs w:val="16"/>
                <w:lang w:val="hr-HR"/>
              </w:rPr>
              <w:t>Postojeći kriteriji dovoljno strogo ocjenjuju stepen realizacije planova za rješavanje starih predmeta što dovoljno u</w:t>
            </w:r>
            <w:r>
              <w:rPr>
                <w:rFonts w:ascii="Times New Roman" w:hAnsi="Times New Roman" w:cs="Times New Roman"/>
                <w:sz w:val="16"/>
                <w:szCs w:val="16"/>
                <w:lang w:val="hr-HR"/>
              </w:rPr>
              <w:t>tiče na ukupnu ocjenu rada tužila</w:t>
            </w:r>
            <w:r w:rsidRPr="0023709B">
              <w:rPr>
                <w:rFonts w:ascii="Times New Roman" w:hAnsi="Times New Roman" w:cs="Times New Roman"/>
                <w:sz w:val="16"/>
                <w:szCs w:val="16"/>
                <w:lang w:val="hr-HR"/>
              </w:rPr>
              <w:t>ca, te na taj način predstavlja značajan menadžerski alat kod ispunjenja strateškog plana za smanjenje broja starih predmeta u tužilaštvima.</w:t>
            </w:r>
          </w:p>
        </w:tc>
        <w:tc>
          <w:tcPr>
            <w:tcW w:w="1701" w:type="dxa"/>
            <w:shd w:val="clear" w:color="auto" w:fill="auto"/>
            <w:vAlign w:val="center"/>
          </w:tcPr>
          <w:p w14:paraId="46DC75D6" w14:textId="3F121C30" w:rsidR="002B51A6" w:rsidRPr="002B51A6" w:rsidRDefault="002B51A6" w:rsidP="002B51A6">
            <w:pPr>
              <w:spacing w:line="276" w:lineRule="auto"/>
              <w:jc w:val="center"/>
              <w:rPr>
                <w:rFonts w:ascii="Times New Roman" w:hAnsi="Times New Roman" w:cs="Times New Roman"/>
                <w:sz w:val="16"/>
                <w:szCs w:val="16"/>
                <w:lang w:val="hr-HR"/>
              </w:rPr>
            </w:pPr>
            <w:r w:rsidRPr="002B51A6">
              <w:rPr>
                <w:rFonts w:ascii="Times New Roman" w:hAnsi="Times New Roman" w:cs="Times New Roman"/>
                <w:sz w:val="16"/>
                <w:szCs w:val="16"/>
                <w:lang w:val="hr-HR"/>
              </w:rPr>
              <w:t>17.12.2014.</w:t>
            </w:r>
            <w:r>
              <w:rPr>
                <w:rFonts w:ascii="Times New Roman" w:hAnsi="Times New Roman" w:cs="Times New Roman"/>
                <w:sz w:val="16"/>
                <w:szCs w:val="16"/>
                <w:lang w:val="hr-HR"/>
              </w:rPr>
              <w:t xml:space="preserve"> godine,</w:t>
            </w:r>
          </w:p>
          <w:p w14:paraId="27863403" w14:textId="34D0357B" w:rsidR="007B2008" w:rsidRDefault="002B51A6" w:rsidP="002B51A6">
            <w:pPr>
              <w:spacing w:line="276" w:lineRule="auto"/>
              <w:jc w:val="center"/>
              <w:rPr>
                <w:rFonts w:ascii="Times New Roman" w:hAnsi="Times New Roman" w:cs="Times New Roman"/>
                <w:sz w:val="16"/>
                <w:szCs w:val="16"/>
                <w:lang w:val="hr-HR"/>
              </w:rPr>
            </w:pPr>
            <w:r w:rsidRPr="002B51A6">
              <w:rPr>
                <w:rFonts w:ascii="Times New Roman" w:hAnsi="Times New Roman" w:cs="Times New Roman"/>
                <w:sz w:val="16"/>
                <w:szCs w:val="16"/>
                <w:lang w:val="hr-HR"/>
              </w:rPr>
              <w:t>25.10.2017. godine</w:t>
            </w:r>
            <w:r>
              <w:rPr>
                <w:rFonts w:ascii="Times New Roman" w:hAnsi="Times New Roman" w:cs="Times New Roman"/>
                <w:sz w:val="16"/>
                <w:szCs w:val="16"/>
                <w:lang w:val="hr-HR"/>
              </w:rPr>
              <w:t xml:space="preserve"> (izmjene i dopune)</w:t>
            </w:r>
          </w:p>
        </w:tc>
        <w:tc>
          <w:tcPr>
            <w:tcW w:w="2836" w:type="dxa"/>
            <w:shd w:val="clear" w:color="auto" w:fill="auto"/>
            <w:vAlign w:val="center"/>
          </w:tcPr>
          <w:p w14:paraId="67890A6A" w14:textId="392A8BC1" w:rsidR="002B51A6" w:rsidRPr="002B51A6" w:rsidRDefault="002B51A6" w:rsidP="002B51A6">
            <w:pPr>
              <w:spacing w:line="276" w:lineRule="auto"/>
              <w:rPr>
                <w:rFonts w:ascii="Times New Roman" w:hAnsi="Times New Roman" w:cs="Times New Roman"/>
                <w:sz w:val="16"/>
                <w:szCs w:val="16"/>
                <w:lang w:val="hr-HR"/>
              </w:rPr>
            </w:pPr>
            <w:r w:rsidRPr="002B51A6">
              <w:rPr>
                <w:rFonts w:ascii="Times New Roman" w:hAnsi="Times New Roman" w:cs="Times New Roman"/>
                <w:sz w:val="16"/>
                <w:szCs w:val="16"/>
                <w:lang w:val="hr-HR"/>
              </w:rPr>
              <w:t>Uputstvo za izradu planova za rješavanje starih predmeta</w:t>
            </w:r>
            <w:r>
              <w:rPr>
                <w:rFonts w:ascii="Times New Roman" w:hAnsi="Times New Roman" w:cs="Times New Roman"/>
                <w:sz w:val="16"/>
                <w:szCs w:val="16"/>
                <w:lang w:val="hr-HR"/>
              </w:rPr>
              <w:t>,</w:t>
            </w:r>
            <w:r w:rsidRPr="002B51A6">
              <w:rPr>
                <w:rFonts w:ascii="Times New Roman" w:hAnsi="Times New Roman" w:cs="Times New Roman"/>
                <w:sz w:val="16"/>
                <w:szCs w:val="16"/>
                <w:lang w:val="hr-HR"/>
              </w:rPr>
              <w:t xml:space="preserve"> </w:t>
            </w:r>
          </w:p>
          <w:p w14:paraId="29663B8F" w14:textId="77777777" w:rsidR="002B51A6" w:rsidRDefault="002B51A6" w:rsidP="002B51A6">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Uputstvo o izmjenama i dopunama,</w:t>
            </w:r>
          </w:p>
          <w:p w14:paraId="628616ED" w14:textId="30402F60" w:rsidR="007B2008" w:rsidRPr="000C08F8" w:rsidRDefault="002B51A6" w:rsidP="002B51A6">
            <w:pPr>
              <w:spacing w:line="276" w:lineRule="auto"/>
              <w:rPr>
                <w:rFonts w:ascii="Times New Roman" w:hAnsi="Times New Roman" w:cs="Times New Roman"/>
                <w:sz w:val="16"/>
                <w:szCs w:val="16"/>
                <w:lang w:val="hr-HR"/>
              </w:rPr>
            </w:pPr>
            <w:r w:rsidRPr="002B51A6">
              <w:rPr>
                <w:rFonts w:ascii="Times New Roman" w:hAnsi="Times New Roman" w:cs="Times New Roman"/>
                <w:sz w:val="16"/>
                <w:szCs w:val="16"/>
                <w:lang w:val="hr-HR"/>
              </w:rPr>
              <w:t>Uputstva za izradu planova za rješavanje starih predmeta</w:t>
            </w:r>
          </w:p>
        </w:tc>
      </w:tr>
      <w:tr w:rsidR="007B2008" w:rsidRPr="000C08F8" w14:paraId="732BB5C6" w14:textId="77777777" w:rsidTr="005F3E49">
        <w:tc>
          <w:tcPr>
            <w:tcW w:w="534" w:type="dxa"/>
          </w:tcPr>
          <w:p w14:paraId="717125AE" w14:textId="5207B3F1" w:rsidR="007B200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15</w:t>
            </w:r>
            <w:r w:rsidR="007B2008">
              <w:rPr>
                <w:rFonts w:ascii="Times New Roman" w:hAnsi="Times New Roman" w:cs="Times New Roman"/>
                <w:sz w:val="16"/>
                <w:szCs w:val="16"/>
                <w:lang w:val="hr-HR"/>
              </w:rPr>
              <w:t>.</w:t>
            </w:r>
          </w:p>
        </w:tc>
        <w:tc>
          <w:tcPr>
            <w:tcW w:w="3402" w:type="dxa"/>
            <w:vAlign w:val="bottom"/>
          </w:tcPr>
          <w:p w14:paraId="1CBF69E4" w14:textId="77777777" w:rsidR="007B2008" w:rsidRPr="00D30CA4" w:rsidRDefault="007B2008" w:rsidP="006B6B79">
            <w:pPr>
              <w:spacing w:line="276" w:lineRule="auto"/>
              <w:rPr>
                <w:rFonts w:ascii="Times New Roman" w:hAnsi="Times New Roman" w:cs="Times New Roman"/>
                <w:sz w:val="16"/>
                <w:szCs w:val="16"/>
                <w:lang w:val="hr-HR"/>
              </w:rPr>
            </w:pPr>
            <w:r w:rsidRPr="007B4662">
              <w:rPr>
                <w:rFonts w:ascii="Times New Roman" w:hAnsi="Times New Roman" w:cs="Times New Roman"/>
                <w:sz w:val="16"/>
                <w:szCs w:val="16"/>
                <w:lang w:val="hr-HR"/>
              </w:rPr>
              <w:t>Ocjena sudije i tužilaca se jasno treba razdvojiti od ocjene predsjednika suda i glavnog tužioca, a za one koje obnašaju obje funkcije, treba ih spojiti samo na nivou konačne ocjene koja će odražavati odnos sudijskog i rukovodnog posla. Ako osoba koja se ocjenjuje ostvari 100% rukovodnog posla, a ne ispuni više sudijskog ili tužilačkog, konačna ocjena za tu osobu treba biti u potpunosti jednaka konačnoj ocjeni ostvarenoj sa 100% sudijskog/tužilačkog rada ili kao “kombinovana ocjena”.</w:t>
            </w:r>
          </w:p>
        </w:tc>
        <w:tc>
          <w:tcPr>
            <w:tcW w:w="3402" w:type="dxa"/>
            <w:vAlign w:val="bottom"/>
          </w:tcPr>
          <w:p w14:paraId="764E1608" w14:textId="77777777" w:rsidR="007B2008"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w:t>
            </w:r>
            <w:r w:rsidRPr="00927726">
              <w:rPr>
                <w:rFonts w:ascii="Times New Roman" w:hAnsi="Times New Roman" w:cs="Times New Roman"/>
                <w:sz w:val="16"/>
                <w:szCs w:val="16"/>
                <w:lang w:val="hr-HR"/>
              </w:rPr>
              <w:t xml:space="preserve">vropske komisije zasnovane na stručnoj analizi ocjenjivanja rada sudija i tužilaca u pravosuđu </w:t>
            </w:r>
            <w:r>
              <w:rPr>
                <w:rFonts w:ascii="Times New Roman" w:hAnsi="Times New Roman" w:cs="Times New Roman"/>
                <w:sz w:val="16"/>
                <w:szCs w:val="16"/>
                <w:lang w:val="hr-HR"/>
              </w:rPr>
              <w:t>BiH</w:t>
            </w:r>
          </w:p>
        </w:tc>
        <w:tc>
          <w:tcPr>
            <w:tcW w:w="3827" w:type="dxa"/>
            <w:vAlign w:val="bottom"/>
          </w:tcPr>
          <w:p w14:paraId="2CB038AE" w14:textId="77777777" w:rsidR="007B2008" w:rsidRPr="0023709B" w:rsidRDefault="007B2008" w:rsidP="006B6B79">
            <w:pPr>
              <w:spacing w:line="276" w:lineRule="auto"/>
              <w:rPr>
                <w:rFonts w:ascii="Times New Roman" w:hAnsi="Times New Roman" w:cs="Times New Roman"/>
                <w:sz w:val="16"/>
                <w:szCs w:val="16"/>
                <w:lang w:val="hr-HR"/>
              </w:rPr>
            </w:pPr>
            <w:r w:rsidRPr="00EB4730">
              <w:rPr>
                <w:rFonts w:ascii="Times New Roman" w:hAnsi="Times New Roman" w:cs="Times New Roman"/>
                <w:sz w:val="16"/>
                <w:szCs w:val="16"/>
                <w:lang w:val="hr-HR"/>
              </w:rPr>
              <w:t>Preporuka se realizuje već primjenom postojećih propisa koji regulišu postupak ocjenjivanja rada tužilaca, a koji su mjenjani krajem 2016. godine.</w:t>
            </w:r>
          </w:p>
        </w:tc>
        <w:tc>
          <w:tcPr>
            <w:tcW w:w="1701" w:type="dxa"/>
            <w:shd w:val="clear" w:color="auto" w:fill="auto"/>
            <w:vAlign w:val="center"/>
          </w:tcPr>
          <w:p w14:paraId="7F7B23C7" w14:textId="065AC540" w:rsidR="007B2008" w:rsidRDefault="008B40DA" w:rsidP="006B6B79">
            <w:pPr>
              <w:spacing w:line="276" w:lineRule="auto"/>
              <w:jc w:val="center"/>
              <w:rPr>
                <w:rFonts w:ascii="Times New Roman" w:hAnsi="Times New Roman" w:cs="Times New Roman"/>
                <w:sz w:val="16"/>
                <w:szCs w:val="16"/>
                <w:lang w:val="hr-HR"/>
              </w:rPr>
            </w:pPr>
            <w:r w:rsidRPr="008B40DA">
              <w:rPr>
                <w:rFonts w:ascii="Times New Roman" w:hAnsi="Times New Roman" w:cs="Times New Roman"/>
                <w:sz w:val="16"/>
                <w:szCs w:val="16"/>
                <w:lang w:val="hr-HR"/>
              </w:rPr>
              <w:t>29.11.2016. godine</w:t>
            </w:r>
          </w:p>
        </w:tc>
        <w:tc>
          <w:tcPr>
            <w:tcW w:w="2836" w:type="dxa"/>
            <w:shd w:val="clear" w:color="auto" w:fill="auto"/>
            <w:vAlign w:val="center"/>
          </w:tcPr>
          <w:p w14:paraId="6FB1E3FB" w14:textId="77777777" w:rsidR="008B40DA" w:rsidRPr="008B40DA" w:rsidRDefault="008B40DA" w:rsidP="008B40DA">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Kriteriji za ocjenjivanje rada glavnih tužilaca, zamjenika glavnih tužilaca i šefova odjela/odsjeka u</w:t>
            </w:r>
          </w:p>
          <w:p w14:paraId="32188ED1" w14:textId="1683FDE9" w:rsidR="007B2008" w:rsidRPr="000C08F8" w:rsidRDefault="008B40DA" w:rsidP="008B40DA">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tužilaštvima u Bosni i Hercegovini</w:t>
            </w:r>
          </w:p>
        </w:tc>
      </w:tr>
      <w:tr w:rsidR="007B2008" w:rsidRPr="000C08F8" w14:paraId="40F6B7D7" w14:textId="77777777" w:rsidTr="005F3E49">
        <w:tc>
          <w:tcPr>
            <w:tcW w:w="534" w:type="dxa"/>
          </w:tcPr>
          <w:p w14:paraId="6EE96291" w14:textId="412B372E" w:rsidR="007B2008"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16</w:t>
            </w:r>
            <w:r w:rsidR="007B2008">
              <w:rPr>
                <w:rFonts w:ascii="Times New Roman" w:hAnsi="Times New Roman" w:cs="Times New Roman"/>
                <w:sz w:val="16"/>
                <w:szCs w:val="16"/>
                <w:lang w:val="hr-HR"/>
              </w:rPr>
              <w:t>.</w:t>
            </w:r>
          </w:p>
        </w:tc>
        <w:tc>
          <w:tcPr>
            <w:tcW w:w="3402" w:type="dxa"/>
            <w:vAlign w:val="bottom"/>
          </w:tcPr>
          <w:p w14:paraId="0A773569" w14:textId="77777777" w:rsidR="007B2008" w:rsidRPr="007B4662" w:rsidRDefault="007B2008" w:rsidP="006B6B79">
            <w:pPr>
              <w:spacing w:line="276" w:lineRule="auto"/>
              <w:rPr>
                <w:rFonts w:ascii="Times New Roman" w:hAnsi="Times New Roman" w:cs="Times New Roman"/>
                <w:sz w:val="16"/>
                <w:szCs w:val="16"/>
                <w:lang w:val="hr-HR"/>
              </w:rPr>
            </w:pPr>
            <w:r w:rsidRPr="007B4662">
              <w:rPr>
                <w:rFonts w:ascii="Times New Roman" w:hAnsi="Times New Roman" w:cs="Times New Roman"/>
                <w:b/>
                <w:sz w:val="16"/>
                <w:szCs w:val="16"/>
                <w:lang w:val="hr-HR"/>
              </w:rPr>
              <w:t>Potrebno je izraditi novi, sveobuhvatniji formular za podnošenje ličnih finansijskih izvještaja</w:t>
            </w:r>
            <w:r w:rsidRPr="007B4662">
              <w:rPr>
                <w:rFonts w:ascii="Times New Roman" w:hAnsi="Times New Roman" w:cs="Times New Roman"/>
                <w:sz w:val="16"/>
                <w:szCs w:val="16"/>
                <w:lang w:val="hr-HR"/>
              </w:rPr>
              <w:t>:</w:t>
            </w:r>
            <w:r w:rsidRPr="007B4662">
              <w:rPr>
                <w:rFonts w:ascii="Times New Roman" w:hAnsi="Times New Roman" w:cs="Times New Roman"/>
                <w:b/>
                <w:sz w:val="16"/>
                <w:szCs w:val="16"/>
                <w:lang w:val="hr-HR"/>
              </w:rPr>
              <w:t xml:space="preserve"> </w:t>
            </w:r>
            <w:r w:rsidRPr="007B4662">
              <w:rPr>
                <w:rFonts w:ascii="Times New Roman" w:hAnsi="Times New Roman" w:cs="Times New Roman"/>
                <w:sz w:val="16"/>
                <w:szCs w:val="16"/>
                <w:lang w:val="hr-HR"/>
              </w:rPr>
              <w:t xml:space="preserve">ovaj novi formular treba da uključi stavke koje nedostaju u postojećem formularu, kao što su neplaćene aktivnosti ili pokloni, kao i detaljniji i sveobuhvatnije tabele sa imovinskim podacima. Takođe bi trebalo sniziti prag za prijavljivanje pojedinačnih stavki imovine na 5 </w:t>
            </w:r>
            <w:r w:rsidRPr="007B4662">
              <w:rPr>
                <w:rFonts w:ascii="Times New Roman" w:hAnsi="Times New Roman" w:cs="Times New Roman"/>
                <w:sz w:val="16"/>
                <w:szCs w:val="16"/>
                <w:lang w:val="hr-HR"/>
              </w:rPr>
              <w:lastRenderedPageBreak/>
              <w:t>000 KM, što bi bilo prikladnije s obzirom na finansijski položaj sudija i tužilaca u BiH.</w:t>
            </w:r>
          </w:p>
        </w:tc>
        <w:tc>
          <w:tcPr>
            <w:tcW w:w="3402" w:type="dxa"/>
            <w:vAlign w:val="bottom"/>
          </w:tcPr>
          <w:p w14:paraId="1A48C3CE" w14:textId="77777777" w:rsidR="007B2008" w:rsidRPr="00E37170"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lastRenderedPageBreak/>
              <w:t>Preporuke E</w:t>
            </w:r>
            <w:r w:rsidRPr="00E37170">
              <w:rPr>
                <w:rFonts w:ascii="Times New Roman" w:hAnsi="Times New Roman" w:cs="Times New Roman"/>
                <w:sz w:val="16"/>
                <w:szCs w:val="16"/>
                <w:lang w:val="hr-HR"/>
              </w:rPr>
              <w:t>vropske komisije zasnovane na stručnoj analizi finansijskih izvještaja</w:t>
            </w:r>
            <w:r>
              <w:rPr>
                <w:rFonts w:ascii="Times New Roman" w:hAnsi="Times New Roman" w:cs="Times New Roman"/>
                <w:sz w:val="16"/>
                <w:szCs w:val="16"/>
                <w:lang w:val="hr-HR"/>
              </w:rPr>
              <w:t xml:space="preserve"> sudija i tužilaca u pravosuđu B</w:t>
            </w:r>
            <w:r w:rsidRPr="00E37170">
              <w:rPr>
                <w:rFonts w:ascii="Times New Roman" w:hAnsi="Times New Roman" w:cs="Times New Roman"/>
                <w:sz w:val="16"/>
                <w:szCs w:val="16"/>
                <w:lang w:val="hr-HR"/>
              </w:rPr>
              <w:t>i</w:t>
            </w:r>
            <w:r>
              <w:rPr>
                <w:rFonts w:ascii="Times New Roman" w:hAnsi="Times New Roman" w:cs="Times New Roman"/>
                <w:sz w:val="16"/>
                <w:szCs w:val="16"/>
                <w:lang w:val="hr-HR"/>
              </w:rPr>
              <w:t>H</w:t>
            </w:r>
          </w:p>
        </w:tc>
        <w:tc>
          <w:tcPr>
            <w:tcW w:w="3827" w:type="dxa"/>
            <w:vAlign w:val="bottom"/>
          </w:tcPr>
          <w:p w14:paraId="748C7453" w14:textId="77777777" w:rsidR="007B2008" w:rsidRPr="00EB4730" w:rsidRDefault="007B2008"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Obrazac finansijskog izvještaja NPF je usvojen na sjednici Vijeća. </w:t>
            </w:r>
          </w:p>
        </w:tc>
        <w:tc>
          <w:tcPr>
            <w:tcW w:w="1701" w:type="dxa"/>
            <w:vAlign w:val="center"/>
          </w:tcPr>
          <w:p w14:paraId="4B5780B9" w14:textId="16DB53C7" w:rsidR="007B2008" w:rsidRDefault="007B2008"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04.10.2017. godine</w:t>
            </w:r>
          </w:p>
        </w:tc>
        <w:tc>
          <w:tcPr>
            <w:tcW w:w="2836" w:type="dxa"/>
            <w:shd w:val="clear" w:color="auto" w:fill="auto"/>
            <w:vAlign w:val="center"/>
          </w:tcPr>
          <w:p w14:paraId="7C98E11A" w14:textId="77777777" w:rsidR="008B40DA" w:rsidRPr="008B40DA" w:rsidRDefault="008B40DA" w:rsidP="008B40DA">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Odluka o usvajanju obrasca finansijskog izvještaja nosilaca pravosudne funkcije</w:t>
            </w:r>
          </w:p>
          <w:p w14:paraId="1000A8DF" w14:textId="77777777" w:rsidR="008B40DA" w:rsidRPr="008B40DA" w:rsidRDefault="008B40DA" w:rsidP="008B40DA">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 xml:space="preserve">Broj: 08-07-2-3220-1/2017 </w:t>
            </w:r>
          </w:p>
          <w:p w14:paraId="76F21AB0" w14:textId="045B2165" w:rsidR="007B2008" w:rsidRPr="000C08F8" w:rsidRDefault="008B40DA" w:rsidP="008B40DA">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Datum: 04.10.2017. godine</w:t>
            </w:r>
          </w:p>
        </w:tc>
      </w:tr>
      <w:tr w:rsidR="00370280" w:rsidRPr="000C08F8" w14:paraId="6967324F" w14:textId="77777777" w:rsidTr="005F3E49">
        <w:tc>
          <w:tcPr>
            <w:tcW w:w="534" w:type="dxa"/>
          </w:tcPr>
          <w:p w14:paraId="412B54D5" w14:textId="79397CD8" w:rsidR="00370280" w:rsidRDefault="0038044F" w:rsidP="00E22AF8">
            <w:pPr>
              <w:rPr>
                <w:rFonts w:ascii="Times New Roman" w:hAnsi="Times New Roman" w:cs="Times New Roman"/>
                <w:sz w:val="16"/>
                <w:szCs w:val="16"/>
                <w:lang w:val="hr-HR"/>
              </w:rPr>
            </w:pPr>
            <w:r>
              <w:rPr>
                <w:rFonts w:ascii="Times New Roman" w:hAnsi="Times New Roman" w:cs="Times New Roman"/>
                <w:sz w:val="16"/>
                <w:szCs w:val="16"/>
                <w:lang w:val="hr-HR"/>
              </w:rPr>
              <w:lastRenderedPageBreak/>
              <w:t>17</w:t>
            </w:r>
            <w:r w:rsidR="00370280">
              <w:rPr>
                <w:rFonts w:ascii="Times New Roman" w:hAnsi="Times New Roman" w:cs="Times New Roman"/>
                <w:sz w:val="16"/>
                <w:szCs w:val="16"/>
                <w:lang w:val="hr-HR"/>
              </w:rPr>
              <w:t>.</w:t>
            </w:r>
          </w:p>
        </w:tc>
        <w:tc>
          <w:tcPr>
            <w:tcW w:w="3402" w:type="dxa"/>
            <w:vAlign w:val="bottom"/>
          </w:tcPr>
          <w:p w14:paraId="36624672" w14:textId="79D238E6" w:rsidR="00370280" w:rsidRPr="007B4662" w:rsidRDefault="00370280" w:rsidP="00370280">
            <w:pPr>
              <w:spacing w:line="276" w:lineRule="auto"/>
              <w:rPr>
                <w:rFonts w:ascii="Times New Roman" w:hAnsi="Times New Roman" w:cs="Times New Roman"/>
                <w:b/>
                <w:sz w:val="16"/>
                <w:szCs w:val="16"/>
                <w:lang w:val="hr-HR"/>
              </w:rPr>
            </w:pPr>
            <w:r w:rsidRPr="00CB7320">
              <w:rPr>
                <w:rFonts w:ascii="Times New Roman" w:hAnsi="Times New Roman" w:cs="Times New Roman"/>
                <w:b/>
                <w:bCs/>
                <w:sz w:val="16"/>
                <w:szCs w:val="16"/>
                <w:lang w:val="hr-HR"/>
              </w:rPr>
              <w:t xml:space="preserve">Uopšteno govoreći, VSTV bi trebao da bude transparentniji u pogledu procesa objavljivanja finansijskih podataka. </w:t>
            </w:r>
            <w:r w:rsidRPr="00CB7320">
              <w:rPr>
                <w:rFonts w:ascii="Times New Roman" w:hAnsi="Times New Roman" w:cs="Times New Roman"/>
                <w:bCs/>
                <w:sz w:val="16"/>
                <w:szCs w:val="16"/>
                <w:lang w:val="hr-HR"/>
              </w:rPr>
              <w:t>Prvo, formular za podnošenje izvještaja bi trebao biti dostupan javnosti, tako da zainteresovane strane budu upoznate sa onim što mogu očekivati iz tih finansijskih izvještaja i da u skladu s tim formulišu zahtjev za pristup informacijama. Sva interna pravila koja se odnose na lične finansijske izvještaje trebaju biti regulisana Pravilnikom, koji bi trebao biti javno dostupan. Konačno, VSTV bi trebao biti odgovorniji kada je riječ o obradi i praćenju ličnih finansijskih izvještaja. Svake godine, na primjer, u izvještaju o radu je potrebno objaviti rezultate postignute u tom pogledu (stopa ispunjavanja obaveze podnošenja izvještaja, broj izvještaja koji su bili predmet praćenja, ishod praćenja).</w:t>
            </w:r>
          </w:p>
        </w:tc>
        <w:tc>
          <w:tcPr>
            <w:tcW w:w="3402" w:type="dxa"/>
            <w:vAlign w:val="bottom"/>
          </w:tcPr>
          <w:p w14:paraId="73355FCC" w14:textId="7F543AF9" w:rsidR="00370280" w:rsidRDefault="00370280" w:rsidP="00370280">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w:t>
            </w:r>
            <w:r w:rsidRPr="00E37170">
              <w:rPr>
                <w:rFonts w:ascii="Times New Roman" w:hAnsi="Times New Roman" w:cs="Times New Roman"/>
                <w:sz w:val="16"/>
                <w:szCs w:val="16"/>
                <w:lang w:val="hr-HR"/>
              </w:rPr>
              <w:t>vropske komisije zasnovane na stručnoj analizi finansijskih izvještaja</w:t>
            </w:r>
            <w:r>
              <w:rPr>
                <w:rFonts w:ascii="Times New Roman" w:hAnsi="Times New Roman" w:cs="Times New Roman"/>
                <w:sz w:val="16"/>
                <w:szCs w:val="16"/>
                <w:lang w:val="hr-HR"/>
              </w:rPr>
              <w:t xml:space="preserve"> sudija i tužilaca u pravosuđu B</w:t>
            </w:r>
            <w:r w:rsidRPr="00E37170">
              <w:rPr>
                <w:rFonts w:ascii="Times New Roman" w:hAnsi="Times New Roman" w:cs="Times New Roman"/>
                <w:sz w:val="16"/>
                <w:szCs w:val="16"/>
                <w:lang w:val="hr-HR"/>
              </w:rPr>
              <w:t>i</w:t>
            </w:r>
            <w:r>
              <w:rPr>
                <w:rFonts w:ascii="Times New Roman" w:hAnsi="Times New Roman" w:cs="Times New Roman"/>
                <w:sz w:val="16"/>
                <w:szCs w:val="16"/>
                <w:lang w:val="hr-HR"/>
              </w:rPr>
              <w:t>H</w:t>
            </w:r>
          </w:p>
        </w:tc>
        <w:tc>
          <w:tcPr>
            <w:tcW w:w="3827" w:type="dxa"/>
            <w:vAlign w:val="bottom"/>
          </w:tcPr>
          <w:p w14:paraId="61A913E3" w14:textId="77777777" w:rsidR="00370280" w:rsidRDefault="00370280" w:rsidP="006B6B79">
            <w:pPr>
              <w:rPr>
                <w:rFonts w:ascii="Times New Roman" w:hAnsi="Times New Roman" w:cs="Times New Roman"/>
                <w:sz w:val="16"/>
                <w:szCs w:val="16"/>
                <w:lang w:val="hr-HR"/>
              </w:rPr>
            </w:pPr>
          </w:p>
        </w:tc>
        <w:tc>
          <w:tcPr>
            <w:tcW w:w="1701" w:type="dxa"/>
            <w:vAlign w:val="center"/>
          </w:tcPr>
          <w:p w14:paraId="2E6CD231" w14:textId="5C25F11D" w:rsidR="00370280" w:rsidRDefault="00CA4803" w:rsidP="006B6B79">
            <w:pPr>
              <w:jc w:val="center"/>
              <w:rPr>
                <w:rFonts w:ascii="Times New Roman" w:hAnsi="Times New Roman" w:cs="Times New Roman"/>
                <w:sz w:val="16"/>
                <w:szCs w:val="16"/>
                <w:lang w:val="hr-HR"/>
              </w:rPr>
            </w:pPr>
            <w:r>
              <w:rPr>
                <w:rFonts w:ascii="Times New Roman" w:hAnsi="Times New Roman" w:cs="Times New Roman"/>
                <w:sz w:val="16"/>
                <w:szCs w:val="16"/>
                <w:lang w:val="hr-HR"/>
              </w:rPr>
              <w:t>27.11.2017. godine</w:t>
            </w:r>
          </w:p>
        </w:tc>
        <w:tc>
          <w:tcPr>
            <w:tcW w:w="2836" w:type="dxa"/>
            <w:shd w:val="clear" w:color="auto" w:fill="auto"/>
            <w:vAlign w:val="center"/>
          </w:tcPr>
          <w:p w14:paraId="5F6FFD0F" w14:textId="77777777" w:rsidR="009A17A9" w:rsidRDefault="008B40DA" w:rsidP="00C463C4">
            <w:pPr>
              <w:rPr>
                <w:rFonts w:ascii="Times New Roman" w:hAnsi="Times New Roman" w:cs="Times New Roman"/>
                <w:sz w:val="16"/>
                <w:szCs w:val="16"/>
                <w:lang w:val="hr-HR"/>
              </w:rPr>
            </w:pPr>
            <w:r w:rsidRPr="008B40DA">
              <w:rPr>
                <w:rFonts w:ascii="Times New Roman" w:hAnsi="Times New Roman" w:cs="Times New Roman"/>
                <w:sz w:val="16"/>
                <w:szCs w:val="16"/>
                <w:lang w:val="hr-HR"/>
              </w:rPr>
              <w:t xml:space="preserve">Odluka o objavljivanju obrasca finansijskog izvještaja nosilaca pravosudne funkcije </w:t>
            </w:r>
          </w:p>
          <w:p w14:paraId="1FC87CC4" w14:textId="664C0775" w:rsidR="00370280" w:rsidRPr="000C08F8" w:rsidRDefault="008B40DA" w:rsidP="00C463C4">
            <w:pPr>
              <w:rPr>
                <w:rFonts w:ascii="Times New Roman" w:hAnsi="Times New Roman" w:cs="Times New Roman"/>
                <w:sz w:val="16"/>
                <w:szCs w:val="16"/>
                <w:lang w:val="hr-HR"/>
              </w:rPr>
            </w:pPr>
            <w:r w:rsidRPr="008B40DA">
              <w:rPr>
                <w:rFonts w:ascii="Times New Roman" w:hAnsi="Times New Roman" w:cs="Times New Roman"/>
                <w:sz w:val="16"/>
                <w:szCs w:val="16"/>
                <w:lang w:val="hr-HR"/>
              </w:rPr>
              <w:t xml:space="preserve">Broj: 08-07-2-3220-2/2017  </w:t>
            </w:r>
          </w:p>
        </w:tc>
      </w:tr>
      <w:tr w:rsidR="00370280" w:rsidRPr="000C08F8" w14:paraId="448A6E80" w14:textId="77777777" w:rsidTr="005F3E49">
        <w:tc>
          <w:tcPr>
            <w:tcW w:w="534" w:type="dxa"/>
          </w:tcPr>
          <w:p w14:paraId="53F78E24" w14:textId="55C34294" w:rsidR="00370280"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18</w:t>
            </w:r>
            <w:r w:rsidR="00370280">
              <w:rPr>
                <w:rFonts w:ascii="Times New Roman" w:hAnsi="Times New Roman" w:cs="Times New Roman"/>
                <w:sz w:val="16"/>
                <w:szCs w:val="16"/>
                <w:lang w:val="hr-HR"/>
              </w:rPr>
              <w:t>.</w:t>
            </w:r>
          </w:p>
        </w:tc>
        <w:tc>
          <w:tcPr>
            <w:tcW w:w="3402" w:type="dxa"/>
            <w:vAlign w:val="bottom"/>
          </w:tcPr>
          <w:p w14:paraId="5B14EF84" w14:textId="77777777" w:rsidR="00370280" w:rsidRPr="007B4662" w:rsidRDefault="00370280" w:rsidP="006B6B79">
            <w:pPr>
              <w:spacing w:line="276" w:lineRule="auto"/>
              <w:rPr>
                <w:rFonts w:ascii="Times New Roman" w:hAnsi="Times New Roman" w:cs="Times New Roman"/>
                <w:b/>
                <w:sz w:val="16"/>
                <w:szCs w:val="16"/>
                <w:lang w:val="hr-HR"/>
              </w:rPr>
            </w:pPr>
            <w:r w:rsidRPr="007B4662">
              <w:rPr>
                <w:rFonts w:ascii="Times New Roman" w:hAnsi="Times New Roman" w:cs="Times New Roman"/>
                <w:sz w:val="16"/>
                <w:szCs w:val="16"/>
                <w:lang w:val="hr-HR"/>
              </w:rPr>
              <w:t>Preporučuje se uvođenje sistema mentorstva, u okviru obavezne početne obuke, u kojem bi sudije/tužioci sa više iskustva i znanja, a koji rade u sličnoj oblasti ili dijele slična iskustva, pomagali i usmjeravali nove sudije/tužioce.</w:t>
            </w:r>
          </w:p>
        </w:tc>
        <w:tc>
          <w:tcPr>
            <w:tcW w:w="3402" w:type="dxa"/>
            <w:vAlign w:val="bottom"/>
          </w:tcPr>
          <w:p w14:paraId="4D357F22" w14:textId="77777777" w:rsidR="00370280" w:rsidRPr="00F21360" w:rsidRDefault="00370280"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Preporuke E</w:t>
            </w:r>
            <w:r w:rsidRPr="00F21360">
              <w:rPr>
                <w:rFonts w:ascii="Times New Roman" w:hAnsi="Times New Roman" w:cs="Times New Roman"/>
                <w:sz w:val="16"/>
                <w:szCs w:val="16"/>
                <w:lang w:val="hr-HR"/>
              </w:rPr>
              <w:t>vropske komisije na osnovu stručne analize početne obuke i stručnog us</w:t>
            </w:r>
            <w:r>
              <w:rPr>
                <w:rFonts w:ascii="Times New Roman" w:hAnsi="Times New Roman" w:cs="Times New Roman"/>
                <w:sz w:val="16"/>
                <w:szCs w:val="16"/>
                <w:lang w:val="hr-HR"/>
              </w:rPr>
              <w:t>avršavanja sudija i tužilaca u Bosni i H</w:t>
            </w:r>
            <w:r w:rsidRPr="00F21360">
              <w:rPr>
                <w:rFonts w:ascii="Times New Roman" w:hAnsi="Times New Roman" w:cs="Times New Roman"/>
                <w:sz w:val="16"/>
                <w:szCs w:val="16"/>
                <w:lang w:val="hr-HR"/>
              </w:rPr>
              <w:t>ercegovini</w:t>
            </w:r>
          </w:p>
        </w:tc>
        <w:tc>
          <w:tcPr>
            <w:tcW w:w="3827" w:type="dxa"/>
            <w:vAlign w:val="bottom"/>
          </w:tcPr>
          <w:p w14:paraId="185B0F93" w14:textId="77777777" w:rsidR="00370280" w:rsidRDefault="00370280"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Usvojen je Pravilnik o postupku određivanja i načinu rada konsultativnog tužioca za novoimenovane i druge tužioce.</w:t>
            </w:r>
          </w:p>
        </w:tc>
        <w:tc>
          <w:tcPr>
            <w:tcW w:w="1701" w:type="dxa"/>
            <w:vAlign w:val="center"/>
          </w:tcPr>
          <w:p w14:paraId="7871342B" w14:textId="77777777" w:rsidR="00370280" w:rsidRDefault="00370280"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15.11.2017. godine</w:t>
            </w:r>
          </w:p>
        </w:tc>
        <w:tc>
          <w:tcPr>
            <w:tcW w:w="2836" w:type="dxa"/>
            <w:shd w:val="clear" w:color="auto" w:fill="auto"/>
            <w:vAlign w:val="center"/>
          </w:tcPr>
          <w:p w14:paraId="29EB578C" w14:textId="545E92E6" w:rsidR="00370280" w:rsidRPr="000C08F8" w:rsidRDefault="008B40DA" w:rsidP="00C463C4">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Pravilnik o postupku određivanja i načinu rada konsultativnog tužioca za novoimenovane i druge tužioce</w:t>
            </w:r>
          </w:p>
        </w:tc>
      </w:tr>
      <w:tr w:rsidR="00370280" w:rsidRPr="000C08F8" w14:paraId="054E8511" w14:textId="77777777" w:rsidTr="005F3E49">
        <w:tc>
          <w:tcPr>
            <w:tcW w:w="534" w:type="dxa"/>
          </w:tcPr>
          <w:p w14:paraId="0DBDF9C6" w14:textId="69E15B96" w:rsidR="00370280" w:rsidRDefault="0038044F" w:rsidP="00E22AF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19</w:t>
            </w:r>
            <w:r w:rsidR="00370280">
              <w:rPr>
                <w:rFonts w:ascii="Times New Roman" w:hAnsi="Times New Roman" w:cs="Times New Roman"/>
                <w:sz w:val="16"/>
                <w:szCs w:val="16"/>
                <w:lang w:val="hr-HR"/>
              </w:rPr>
              <w:t>.</w:t>
            </w:r>
          </w:p>
        </w:tc>
        <w:tc>
          <w:tcPr>
            <w:tcW w:w="3402" w:type="dxa"/>
            <w:vAlign w:val="bottom"/>
          </w:tcPr>
          <w:p w14:paraId="4C23C92A" w14:textId="77777777" w:rsidR="00370280" w:rsidRPr="007B4662" w:rsidRDefault="00370280" w:rsidP="006B6B79">
            <w:pPr>
              <w:spacing w:line="276" w:lineRule="auto"/>
              <w:rPr>
                <w:rFonts w:ascii="Times New Roman" w:hAnsi="Times New Roman" w:cs="Times New Roman"/>
                <w:sz w:val="16"/>
                <w:szCs w:val="16"/>
                <w:lang w:val="hr-HR"/>
              </w:rPr>
            </w:pPr>
            <w:r w:rsidRPr="009C6F2A">
              <w:rPr>
                <w:rFonts w:ascii="Times New Roman" w:hAnsi="Times New Roman" w:cs="Times New Roman"/>
                <w:sz w:val="16"/>
                <w:szCs w:val="16"/>
                <w:lang w:val="hr-HR"/>
              </w:rPr>
              <w:t xml:space="preserve">Ova preporuka pretpostavlja da CEST-ovi, pod nadzorom VSTV-a, razviju program mentorstva, uz pomoć eksperata iz te oblasti, definišu ciljeve i očekivane rezultate; predvide proces odabira grupe mentora iz različitih odjela sudova i tužilaštava; opredijele se za vrstu mentorstva (mentorstvo grupe ili mentorstvo jednog kolege); odrede dinamiku održavanja pojedinačnih sastanaka između mentora i učenika, kao i grupnih diskusija u redovnim vremenskim terminima za vrijeme trajanja mentorstva, u </w:t>
            </w:r>
            <w:r w:rsidRPr="009C6F2A">
              <w:rPr>
                <w:rFonts w:ascii="Times New Roman" w:hAnsi="Times New Roman" w:cs="Times New Roman"/>
                <w:sz w:val="16"/>
                <w:szCs w:val="16"/>
                <w:lang w:val="hr-HR"/>
              </w:rPr>
              <w:lastRenderedPageBreak/>
              <w:t>okviru formalnog procesa koji bi trajao od 6 do 12 mjeseci. Sistem mentorstva ne isključuje kraći vremenski period za rad u grupi, sa svim polaznicima, a radi zajedničke obuke, koja će osigurati usvajanje znanja o zajedničkim dnevnim poslovima i vrijednostima.</w:t>
            </w:r>
          </w:p>
        </w:tc>
        <w:tc>
          <w:tcPr>
            <w:tcW w:w="3402" w:type="dxa"/>
            <w:vAlign w:val="bottom"/>
          </w:tcPr>
          <w:p w14:paraId="13E93EDB" w14:textId="77777777" w:rsidR="00370280" w:rsidRDefault="00370280"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lastRenderedPageBreak/>
              <w:t>Preporuke E</w:t>
            </w:r>
            <w:r w:rsidRPr="00F21360">
              <w:rPr>
                <w:rFonts w:ascii="Times New Roman" w:hAnsi="Times New Roman" w:cs="Times New Roman"/>
                <w:sz w:val="16"/>
                <w:szCs w:val="16"/>
                <w:lang w:val="hr-HR"/>
              </w:rPr>
              <w:t>vropske komisije na osnovu stručne analize početne obuke i stručnog us</w:t>
            </w:r>
            <w:r>
              <w:rPr>
                <w:rFonts w:ascii="Times New Roman" w:hAnsi="Times New Roman" w:cs="Times New Roman"/>
                <w:sz w:val="16"/>
                <w:szCs w:val="16"/>
                <w:lang w:val="hr-HR"/>
              </w:rPr>
              <w:t>avršavanja sudija i tužilaca u Bosni i H</w:t>
            </w:r>
            <w:r w:rsidRPr="00F21360">
              <w:rPr>
                <w:rFonts w:ascii="Times New Roman" w:hAnsi="Times New Roman" w:cs="Times New Roman"/>
                <w:sz w:val="16"/>
                <w:szCs w:val="16"/>
                <w:lang w:val="hr-HR"/>
              </w:rPr>
              <w:t>ercegovini</w:t>
            </w:r>
          </w:p>
        </w:tc>
        <w:tc>
          <w:tcPr>
            <w:tcW w:w="3827" w:type="dxa"/>
            <w:vAlign w:val="bottom"/>
          </w:tcPr>
          <w:p w14:paraId="761D0EED" w14:textId="77777777" w:rsidR="00370280" w:rsidRDefault="00370280" w:rsidP="006B6B79">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Usvojen je Pravilnik o postupku određivanja i načinu rada konsultativnog tužioca za novoimenovane i druge tužioce koji definiše neka od pitanja ove preporuke.</w:t>
            </w:r>
          </w:p>
        </w:tc>
        <w:tc>
          <w:tcPr>
            <w:tcW w:w="1701" w:type="dxa"/>
            <w:vAlign w:val="center"/>
          </w:tcPr>
          <w:p w14:paraId="53D2A337" w14:textId="77777777" w:rsidR="00370280" w:rsidRDefault="00370280" w:rsidP="006B6B79">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15.11.2017. godine</w:t>
            </w:r>
          </w:p>
        </w:tc>
        <w:tc>
          <w:tcPr>
            <w:tcW w:w="2836" w:type="dxa"/>
            <w:shd w:val="clear" w:color="auto" w:fill="auto"/>
            <w:vAlign w:val="center"/>
          </w:tcPr>
          <w:p w14:paraId="52CC5E67" w14:textId="593A2B7F" w:rsidR="00370280" w:rsidRPr="000C08F8" w:rsidRDefault="008B40DA" w:rsidP="00C463C4">
            <w:pPr>
              <w:spacing w:line="276" w:lineRule="auto"/>
              <w:rPr>
                <w:rFonts w:ascii="Times New Roman" w:hAnsi="Times New Roman" w:cs="Times New Roman"/>
                <w:sz w:val="16"/>
                <w:szCs w:val="16"/>
                <w:lang w:val="hr-HR"/>
              </w:rPr>
            </w:pPr>
            <w:r w:rsidRPr="008B40DA">
              <w:rPr>
                <w:rFonts w:ascii="Times New Roman" w:hAnsi="Times New Roman" w:cs="Times New Roman"/>
                <w:sz w:val="16"/>
                <w:szCs w:val="16"/>
                <w:lang w:val="hr-HR"/>
              </w:rPr>
              <w:t>Pravilnik o postupku određivanja i načinu rada konsultativnog tužioca za novoimenovane i druge tužioce</w:t>
            </w:r>
          </w:p>
        </w:tc>
      </w:tr>
    </w:tbl>
    <w:p w14:paraId="30538304" w14:textId="77777777" w:rsidR="00675B0E" w:rsidRPr="005F5230" w:rsidRDefault="00675B0E" w:rsidP="00675B0E">
      <w:pPr>
        <w:spacing w:line="360" w:lineRule="auto"/>
        <w:rPr>
          <w:rFonts w:ascii="Times New Roman" w:hAnsi="Times New Roman" w:cs="Times New Roman"/>
          <w:lang w:val="hr-HR"/>
        </w:rPr>
      </w:pPr>
    </w:p>
    <w:p w14:paraId="0ED5FFE1" w14:textId="77777777" w:rsidR="00675B0E" w:rsidRPr="005F5230" w:rsidRDefault="00675B0E" w:rsidP="00675B0E">
      <w:pPr>
        <w:spacing w:line="360" w:lineRule="auto"/>
        <w:rPr>
          <w:rFonts w:ascii="Times New Roman" w:hAnsi="Times New Roman" w:cs="Times New Roman"/>
          <w:lang w:val="hr-HR"/>
        </w:rPr>
      </w:pPr>
      <w:r w:rsidRPr="005F5230">
        <w:rPr>
          <w:rFonts w:ascii="Times New Roman" w:hAnsi="Times New Roman" w:cs="Times New Roman"/>
          <w:lang w:val="hr-HR"/>
        </w:rPr>
        <w:br w:type="page"/>
      </w:r>
    </w:p>
    <w:p w14:paraId="42C622E5" w14:textId="266D9BDF" w:rsidR="00675B0E" w:rsidRPr="007D4C0A" w:rsidRDefault="00675B0E" w:rsidP="00675B0E">
      <w:pPr>
        <w:spacing w:line="360" w:lineRule="auto"/>
        <w:rPr>
          <w:rFonts w:ascii="Times New Roman" w:hAnsi="Times New Roman" w:cs="Times New Roman"/>
          <w:b/>
          <w:lang w:val="hr-HR"/>
        </w:rPr>
      </w:pPr>
      <w:r w:rsidRPr="007D4C0A">
        <w:rPr>
          <w:rFonts w:ascii="Times New Roman" w:hAnsi="Times New Roman" w:cs="Times New Roman"/>
          <w:b/>
          <w:lang w:val="hr-HR"/>
        </w:rPr>
        <w:lastRenderedPageBreak/>
        <w:t xml:space="preserve">2. Akcioni plan za narednih </w:t>
      </w:r>
      <w:r w:rsidR="00FC01A5">
        <w:rPr>
          <w:rFonts w:ascii="Times New Roman" w:hAnsi="Times New Roman" w:cs="Times New Roman"/>
          <w:b/>
          <w:lang w:val="hr-HR"/>
        </w:rPr>
        <w:t>sedam</w:t>
      </w:r>
      <w:r w:rsidRPr="007D4C0A">
        <w:rPr>
          <w:rFonts w:ascii="Times New Roman" w:hAnsi="Times New Roman" w:cs="Times New Roman"/>
          <w:b/>
          <w:lang w:val="hr-HR"/>
        </w:rPr>
        <w:t xml:space="preserve"> mjeseci</w:t>
      </w:r>
    </w:p>
    <w:tbl>
      <w:tblPr>
        <w:tblStyle w:val="TableGrid"/>
        <w:tblW w:w="1555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91"/>
        <w:gridCol w:w="3307"/>
        <w:gridCol w:w="2763"/>
        <w:gridCol w:w="1501"/>
        <w:gridCol w:w="2140"/>
        <w:gridCol w:w="751"/>
        <w:gridCol w:w="751"/>
        <w:gridCol w:w="751"/>
        <w:gridCol w:w="751"/>
        <w:gridCol w:w="751"/>
        <w:gridCol w:w="751"/>
        <w:gridCol w:w="751"/>
      </w:tblGrid>
      <w:tr w:rsidR="00675B0E" w:rsidRPr="00CB7320" w14:paraId="180A8C84" w14:textId="77777777" w:rsidTr="00C730B4">
        <w:trPr>
          <w:tblHeader/>
        </w:trPr>
        <w:tc>
          <w:tcPr>
            <w:tcW w:w="591" w:type="dxa"/>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0DC77AE2"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BR.</w:t>
            </w:r>
          </w:p>
        </w:tc>
        <w:tc>
          <w:tcPr>
            <w:tcW w:w="3307" w:type="dxa"/>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38C1F2A3"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PREPORUKA</w:t>
            </w:r>
          </w:p>
        </w:tc>
        <w:tc>
          <w:tcPr>
            <w:tcW w:w="2763"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03863C72"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STATUS</w:t>
            </w:r>
          </w:p>
        </w:tc>
        <w:tc>
          <w:tcPr>
            <w:tcW w:w="150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4FC9A419"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NADLEŽNA STALNA KOMISIJA</w:t>
            </w:r>
          </w:p>
        </w:tc>
        <w:tc>
          <w:tcPr>
            <w:tcW w:w="2140"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05A94640"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RIZIK</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49F8BFB2"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12/2017</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66DEDD36"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1/2018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0ED960BF"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2/2018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44614A17"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3/2018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636431DD"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4/2018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15D9DF80"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5/2018</w:t>
            </w:r>
          </w:p>
        </w:tc>
        <w:tc>
          <w:tcPr>
            <w:tcW w:w="751" w:type="dxa"/>
            <w:tcBorders>
              <w:top w:val="single" w:sz="18" w:space="0" w:color="D9D9D9" w:themeColor="background1" w:themeShade="D9"/>
              <w:left w:val="nil"/>
              <w:bottom w:val="single" w:sz="18" w:space="0" w:color="D9D9D9" w:themeColor="background1" w:themeShade="D9"/>
              <w:right w:val="single" w:sz="18" w:space="0" w:color="D9D9D9" w:themeColor="background1" w:themeShade="D9"/>
            </w:tcBorders>
            <w:shd w:val="clear" w:color="auto" w:fill="F2F2F2" w:themeFill="background1" w:themeFillShade="F2"/>
            <w:vAlign w:val="center"/>
          </w:tcPr>
          <w:p w14:paraId="626000C6" w14:textId="77777777" w:rsidR="00675B0E" w:rsidRPr="00CB7320" w:rsidRDefault="00675B0E" w:rsidP="00C730B4">
            <w:pPr>
              <w:spacing w:line="276" w:lineRule="auto"/>
              <w:jc w:val="center"/>
              <w:rPr>
                <w:rFonts w:ascii="Times New Roman" w:hAnsi="Times New Roman" w:cs="Times New Roman"/>
                <w:b/>
                <w:sz w:val="16"/>
                <w:szCs w:val="16"/>
                <w:lang w:val="hr-HR"/>
              </w:rPr>
            </w:pPr>
            <w:r w:rsidRPr="00CB7320">
              <w:rPr>
                <w:rFonts w:ascii="Times New Roman" w:hAnsi="Times New Roman" w:cs="Times New Roman"/>
                <w:b/>
                <w:sz w:val="16"/>
                <w:szCs w:val="16"/>
                <w:lang w:val="hr-HR"/>
              </w:rPr>
              <w:t>6/2018</w:t>
            </w:r>
          </w:p>
        </w:tc>
      </w:tr>
      <w:tr w:rsidR="00675B0E" w:rsidRPr="00CB7320" w14:paraId="66963FB5" w14:textId="77777777" w:rsidTr="00C730B4">
        <w:trPr>
          <w:trHeight w:val="295"/>
        </w:trPr>
        <w:tc>
          <w:tcPr>
            <w:tcW w:w="15559" w:type="dxa"/>
            <w:gridSpan w:val="12"/>
            <w:tcBorders>
              <w:top w:val="single" w:sz="18" w:space="0" w:color="D9D9D9" w:themeColor="background1" w:themeShade="D9"/>
            </w:tcBorders>
            <w:vAlign w:val="bottom"/>
          </w:tcPr>
          <w:p w14:paraId="67BD5C99" w14:textId="77777777" w:rsidR="00675B0E" w:rsidRPr="00CB7320" w:rsidRDefault="00675B0E" w:rsidP="00C730B4">
            <w:pPr>
              <w:spacing w:line="276" w:lineRule="auto"/>
              <w:rPr>
                <w:rFonts w:ascii="Times New Roman" w:hAnsi="Times New Roman" w:cs="Times New Roman"/>
                <w:b/>
                <w:sz w:val="16"/>
                <w:szCs w:val="16"/>
                <w:lang w:val="hr-HR"/>
              </w:rPr>
            </w:pPr>
            <w:r w:rsidRPr="00CB7320">
              <w:rPr>
                <w:rFonts w:ascii="Times New Roman" w:hAnsi="Times New Roman" w:cs="Times New Roman"/>
                <w:b/>
                <w:sz w:val="16"/>
                <w:szCs w:val="16"/>
                <w:lang w:val="hr-HR"/>
              </w:rPr>
              <w:t>PREPORUKE EVROPSKE KOMISIJE ZASNOVANE NA STRUČNOJ ANALIZI POSLOVNIKA VISOKOG SUDSKOG I TUŽILAČKOG VIJEĆA BOSNE I HERCEGOVINE</w:t>
            </w:r>
          </w:p>
        </w:tc>
      </w:tr>
      <w:tr w:rsidR="00675B0E" w:rsidRPr="00CB7320" w14:paraId="4B2D7347" w14:textId="77777777" w:rsidTr="00A94A4E">
        <w:trPr>
          <w:trHeight w:val="431"/>
        </w:trPr>
        <w:tc>
          <w:tcPr>
            <w:tcW w:w="591" w:type="dxa"/>
            <w:vMerge w:val="restart"/>
            <w:tcBorders>
              <w:top w:val="single" w:sz="18" w:space="0" w:color="D9D9D9" w:themeColor="background1" w:themeShade="D9"/>
            </w:tcBorders>
          </w:tcPr>
          <w:p w14:paraId="2D16F2B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w:t>
            </w:r>
          </w:p>
        </w:tc>
        <w:tc>
          <w:tcPr>
            <w:tcW w:w="3307" w:type="dxa"/>
            <w:vMerge w:val="restart"/>
            <w:tcBorders>
              <w:top w:val="single" w:sz="18" w:space="0" w:color="D9D9D9" w:themeColor="background1" w:themeShade="D9"/>
            </w:tcBorders>
            <w:vAlign w:val="bottom"/>
          </w:tcPr>
          <w:p w14:paraId="64697EB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Sistem sa samo četiri stalna člana je možda bio dovoljan na početku, 2004. godine, ali nakon 12 godina i s obzirom na značaj VSTV-a, samo četiri stalna člana nisu dovoljna za jedno nezavisno, samoregulatorno tijelo za pravosuđe veličine ovoga u BiH.</w:t>
            </w:r>
          </w:p>
        </w:tc>
        <w:tc>
          <w:tcPr>
            <w:tcW w:w="2763" w:type="dxa"/>
            <w:tcBorders>
              <w:top w:val="single" w:sz="18" w:space="0" w:color="D9D9D9" w:themeColor="background1" w:themeShade="D9"/>
            </w:tcBorders>
            <w:vAlign w:val="center"/>
          </w:tcPr>
          <w:p w14:paraId="3E2FFDF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shd w:val="clear" w:color="auto" w:fill="auto"/>
            <w:vAlign w:val="bottom"/>
          </w:tcPr>
          <w:p w14:paraId="522EB66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6517BCA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5AACE7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62B80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DF372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F708E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C12EB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CD39D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D60F1E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48826F8" w14:textId="77777777" w:rsidTr="00A94A4E">
        <w:trPr>
          <w:trHeight w:val="416"/>
        </w:trPr>
        <w:tc>
          <w:tcPr>
            <w:tcW w:w="591" w:type="dxa"/>
            <w:vMerge/>
          </w:tcPr>
          <w:p w14:paraId="29AC396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4F229FE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7E5DFE7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shd w:val="clear" w:color="auto" w:fill="auto"/>
            <w:vAlign w:val="bottom"/>
          </w:tcPr>
          <w:p w14:paraId="76F82459"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89753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07502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3FA788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AEF848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1BBF7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31595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E1AD3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633992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DACB3A1" w14:textId="77777777" w:rsidTr="00A94A4E">
        <w:trPr>
          <w:trHeight w:val="420"/>
        </w:trPr>
        <w:tc>
          <w:tcPr>
            <w:tcW w:w="591" w:type="dxa"/>
            <w:vMerge/>
            <w:tcBorders>
              <w:bottom w:val="single" w:sz="18" w:space="0" w:color="D9D9D9" w:themeColor="background1" w:themeShade="D9"/>
            </w:tcBorders>
          </w:tcPr>
          <w:p w14:paraId="664BC6D7"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41822A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2CF59C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shd w:val="clear" w:color="auto" w:fill="auto"/>
            <w:vAlign w:val="bottom"/>
          </w:tcPr>
          <w:p w14:paraId="6589AF4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E1559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40C25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0F8A1E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D66EE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0CA6D6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0D528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C7F5CA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D11C48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D629E4D" w14:textId="77777777" w:rsidTr="00A94A4E">
        <w:trPr>
          <w:trHeight w:val="916"/>
        </w:trPr>
        <w:tc>
          <w:tcPr>
            <w:tcW w:w="591" w:type="dxa"/>
            <w:vMerge w:val="restart"/>
            <w:tcBorders>
              <w:top w:val="single" w:sz="18" w:space="0" w:color="D9D9D9" w:themeColor="background1" w:themeShade="D9"/>
            </w:tcBorders>
          </w:tcPr>
          <w:p w14:paraId="63A37161" w14:textId="11A43DB0" w:rsidR="00675B0E" w:rsidRPr="00CB7320" w:rsidRDefault="00CB7320"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0417B8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Uloga Predsjedništva opisana je u Poslovniku (čl. 24). Predsjedništvo je regulisano samo Poslovnikom, ali nema pravni osnov u Zakonu o VSTV. Ekspert je dobio prijedlog da se uspostavi sistem rotacije između predsjednika i dva potpredsjednika. Ovaj prijedlog bi iziskivao izmjene Zakona o VSTV-a i ekspert smatra da bi to prouzrokovalo poteškoće u pogledu efikasnosti rada Vijeća. Iako bi takav sistem rotacije mogao unaprijediti demokratičnost unutar Vijeća, bio bi štetan za efikasnost i prihvatanje rada Vijeća od strane javnosti.</w:t>
            </w:r>
          </w:p>
        </w:tc>
        <w:tc>
          <w:tcPr>
            <w:tcW w:w="2763" w:type="dxa"/>
            <w:tcBorders>
              <w:top w:val="single" w:sz="18" w:space="0" w:color="D9D9D9" w:themeColor="background1" w:themeShade="D9"/>
            </w:tcBorders>
            <w:vAlign w:val="center"/>
          </w:tcPr>
          <w:p w14:paraId="3B2D4D2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3F599D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101BFB0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1C79927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EF564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71211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B42E46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04237D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763F7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10BD12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05CE39B" w14:textId="77777777" w:rsidTr="00A94A4E">
        <w:trPr>
          <w:trHeight w:val="837"/>
        </w:trPr>
        <w:tc>
          <w:tcPr>
            <w:tcW w:w="591" w:type="dxa"/>
            <w:vMerge/>
          </w:tcPr>
          <w:p w14:paraId="7B5FDC8A"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79CA1F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3EFED9C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1F6491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05FCD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66908C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6817E9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0E28D0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E49DA8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252413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89CCD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28C030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44EBEFA" w14:textId="77777777" w:rsidTr="00A94A4E">
        <w:tc>
          <w:tcPr>
            <w:tcW w:w="591" w:type="dxa"/>
            <w:vMerge/>
            <w:tcBorders>
              <w:bottom w:val="single" w:sz="18" w:space="0" w:color="D9D9D9" w:themeColor="background1" w:themeShade="D9"/>
            </w:tcBorders>
          </w:tcPr>
          <w:p w14:paraId="469496C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D688E6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3F2CF8C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B5032C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EB898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ACF31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9B1D6E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68E049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15379F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A7BA3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44C53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F275E0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AE5404D" w14:textId="77777777" w:rsidTr="00A94A4E">
        <w:trPr>
          <w:trHeight w:val="1120"/>
        </w:trPr>
        <w:tc>
          <w:tcPr>
            <w:tcW w:w="591" w:type="dxa"/>
            <w:vMerge w:val="restart"/>
            <w:tcBorders>
              <w:top w:val="single" w:sz="18" w:space="0" w:color="D9D9D9" w:themeColor="background1" w:themeShade="D9"/>
            </w:tcBorders>
          </w:tcPr>
          <w:p w14:paraId="4751A29E" w14:textId="647F1045" w:rsidR="00675B0E" w:rsidRPr="00CB7320" w:rsidRDefault="00CB7320"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21D8582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 skladu sa Poslovnikom, Vijeće donosi odluke većinom glasova. Ta "većina" nije kvalifikovana većina, već prosta većina glasova "za" i "protiv".</w:t>
            </w:r>
          </w:p>
          <w:p w14:paraId="03BB627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To u praksi znači da se odluka može donijeti i sa samo jednim glasom za ukoliko svi ostali članovi Vijeća budu uzdržani. Preporuka je da se u Poslovnik uvede novi princip prema kome će za svaku odluku Vijeća biti potrebna većina glasova članova koji su prisutni i glasaju. Rezultat bi bio da bi, ukoliko je na sjednici prisutno svih 15 članova VSTV-a, za odluku trebalo najmanje 8 glasova za. Takav princip bi </w:t>
            </w:r>
            <w:r w:rsidRPr="00CB7320">
              <w:rPr>
                <w:rFonts w:ascii="Times New Roman" w:hAnsi="Times New Roman" w:cs="Times New Roman"/>
                <w:sz w:val="16"/>
                <w:szCs w:val="16"/>
                <w:lang w:val="hr-HR"/>
              </w:rPr>
              <w:lastRenderedPageBreak/>
              <w:t>mogao dovesti do promjene načina vođenja rasprava unutar VSTV-a, budući da bi za pripremu neke odluke bilo potrebno obaviti više razgovora kako bi se "došlo" do kvalifikovane većine.</w:t>
            </w:r>
          </w:p>
        </w:tc>
        <w:tc>
          <w:tcPr>
            <w:tcW w:w="2763" w:type="dxa"/>
            <w:tcBorders>
              <w:top w:val="single" w:sz="18" w:space="0" w:color="D9D9D9" w:themeColor="background1" w:themeShade="D9"/>
            </w:tcBorders>
            <w:vAlign w:val="center"/>
          </w:tcPr>
          <w:p w14:paraId="46BDE1F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lastRenderedPageBreak/>
              <w:t>Preporuka se razmatra unutar stalne komisije</w:t>
            </w:r>
          </w:p>
        </w:tc>
        <w:tc>
          <w:tcPr>
            <w:tcW w:w="1501" w:type="dxa"/>
            <w:vMerge w:val="restart"/>
            <w:tcBorders>
              <w:top w:val="single" w:sz="18" w:space="0" w:color="D9D9D9" w:themeColor="background1" w:themeShade="D9"/>
            </w:tcBorders>
            <w:vAlign w:val="bottom"/>
          </w:tcPr>
          <w:p w14:paraId="7D93E14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2D3570D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763726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CDE04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C5612A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D16266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5CBE47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A08286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602F7B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988CCF9" w14:textId="77777777" w:rsidTr="00A94A4E">
        <w:trPr>
          <w:trHeight w:val="1270"/>
        </w:trPr>
        <w:tc>
          <w:tcPr>
            <w:tcW w:w="591" w:type="dxa"/>
            <w:vMerge/>
          </w:tcPr>
          <w:p w14:paraId="77E0C5A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050C79D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4AAB91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301D41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831B8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67BA5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09667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51321C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A0373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1836A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9A6C43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DC1A94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CA187DA" w14:textId="77777777" w:rsidTr="00A94A4E">
        <w:tc>
          <w:tcPr>
            <w:tcW w:w="591" w:type="dxa"/>
            <w:vMerge/>
            <w:tcBorders>
              <w:bottom w:val="single" w:sz="18" w:space="0" w:color="D9D9D9" w:themeColor="background1" w:themeShade="D9"/>
            </w:tcBorders>
          </w:tcPr>
          <w:p w14:paraId="602C2E2B"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9F40CE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42A0A9C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89D19C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DF361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D00B17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EA5F3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F8BE4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4C8EF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B8D00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B5CA0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B7BEF8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F46A9CD" w14:textId="77777777" w:rsidTr="00A94A4E">
        <w:trPr>
          <w:trHeight w:val="806"/>
        </w:trPr>
        <w:tc>
          <w:tcPr>
            <w:tcW w:w="591" w:type="dxa"/>
            <w:vMerge w:val="restart"/>
            <w:tcBorders>
              <w:top w:val="single" w:sz="18" w:space="0" w:color="D9D9D9" w:themeColor="background1" w:themeShade="D9"/>
            </w:tcBorders>
          </w:tcPr>
          <w:p w14:paraId="0BE5A6AB" w14:textId="0EC4C29D" w:rsidR="00675B0E" w:rsidRPr="00CB7320" w:rsidRDefault="00CB7320"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lastRenderedPageBreak/>
              <w:t>4</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043793F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Preporučuje se uvođenje "pravila kvalifikovane većine" glasova članova Vijeća kod važnih odluka koje se tiču Poslovnika. Kada se donose izmjene Poslovnika ili opštih podzakonskih akata kojima se razrađuje Zakon o VSTV-u, Vijeće bi te odluke trebalo donosti kvalifikovanom većinom glasova svojih članova, odnosno najmanje 8 članova. U suprotnom postoji veliki rizik da bi važne izmjene propisa mogle biti donijete manjinom glasova članova Vijeća, što bi bilo štetno za načela integriteta i odgovornosti Vijeća.</w:t>
            </w:r>
          </w:p>
        </w:tc>
        <w:tc>
          <w:tcPr>
            <w:tcW w:w="2763" w:type="dxa"/>
            <w:tcBorders>
              <w:top w:val="single" w:sz="18" w:space="0" w:color="D9D9D9" w:themeColor="background1" w:themeShade="D9"/>
            </w:tcBorders>
            <w:vAlign w:val="center"/>
          </w:tcPr>
          <w:p w14:paraId="633413C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FE81AE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665CE6A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150AAE7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5D35AA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84A84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DB9B5F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8861E7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C4AB5D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92F867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FF4742B" w14:textId="77777777" w:rsidTr="00A94A4E">
        <w:trPr>
          <w:trHeight w:val="663"/>
        </w:trPr>
        <w:tc>
          <w:tcPr>
            <w:tcW w:w="591" w:type="dxa"/>
            <w:vMerge/>
          </w:tcPr>
          <w:p w14:paraId="24ECC8C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ADF7A0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5A59EC9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6D6023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B20F6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AAB5D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B220F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4ABADB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9345D5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8EE73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ECD2B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013501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6BE76D1" w14:textId="77777777" w:rsidTr="00A94A4E">
        <w:tc>
          <w:tcPr>
            <w:tcW w:w="591" w:type="dxa"/>
            <w:vMerge/>
            <w:tcBorders>
              <w:bottom w:val="single" w:sz="18" w:space="0" w:color="D9D9D9" w:themeColor="background1" w:themeShade="D9"/>
            </w:tcBorders>
          </w:tcPr>
          <w:p w14:paraId="10199274"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014374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629A193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CC5BB6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8B249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C489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0D3D8B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A2DAF7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B1FB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7FC7EC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C9864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D656AC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858196F" w14:textId="77777777" w:rsidTr="00A94A4E">
        <w:tc>
          <w:tcPr>
            <w:tcW w:w="591" w:type="dxa"/>
            <w:vMerge w:val="restart"/>
            <w:tcBorders>
              <w:top w:val="single" w:sz="18" w:space="0" w:color="D9D9D9" w:themeColor="background1" w:themeShade="D9"/>
            </w:tcBorders>
          </w:tcPr>
          <w:p w14:paraId="7A249885" w14:textId="5F4D2323" w:rsidR="00675B0E" w:rsidRPr="00CB7320" w:rsidRDefault="00CB7320"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5</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8FC1C5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Određenoj manjini članova Vijeća, recimo 3 člana, dati mogućnost da ospore odluke Vijeća pred nezavisnim sudom zbog kršenja odredbi Poslovnika Vijeća.</w:t>
            </w:r>
          </w:p>
        </w:tc>
        <w:tc>
          <w:tcPr>
            <w:tcW w:w="2763" w:type="dxa"/>
            <w:tcBorders>
              <w:top w:val="single" w:sz="18" w:space="0" w:color="D9D9D9" w:themeColor="background1" w:themeShade="D9"/>
            </w:tcBorders>
            <w:vAlign w:val="center"/>
          </w:tcPr>
          <w:p w14:paraId="2AD79FA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D149B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0A8CB28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52A92A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EC896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03809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0C343E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E11CE7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C2B60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72BDA0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E140231" w14:textId="77777777" w:rsidTr="00A94A4E">
        <w:tc>
          <w:tcPr>
            <w:tcW w:w="591" w:type="dxa"/>
            <w:vMerge/>
          </w:tcPr>
          <w:p w14:paraId="26D47777"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FF7D64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21E4A85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C1B6BD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306286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E498BF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68BE05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F2B5B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D579B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4E92F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0C171F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83D989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23E9A37" w14:textId="77777777" w:rsidTr="00A94A4E">
        <w:tc>
          <w:tcPr>
            <w:tcW w:w="591" w:type="dxa"/>
            <w:vMerge/>
            <w:tcBorders>
              <w:bottom w:val="single" w:sz="18" w:space="0" w:color="D9D9D9" w:themeColor="background1" w:themeShade="D9"/>
            </w:tcBorders>
          </w:tcPr>
          <w:p w14:paraId="70A4FF1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4DC22A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0C29305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3312A4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02F3B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F031F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5EC222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EE743A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91C3A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AF5C9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234CE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EDAFD9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A696B3D" w14:textId="77777777" w:rsidTr="00A94A4E">
        <w:tc>
          <w:tcPr>
            <w:tcW w:w="591" w:type="dxa"/>
            <w:vMerge w:val="restart"/>
            <w:tcBorders>
              <w:top w:val="single" w:sz="18" w:space="0" w:color="D9D9D9" w:themeColor="background1" w:themeShade="D9"/>
            </w:tcBorders>
          </w:tcPr>
          <w:p w14:paraId="26AEF13F" w14:textId="04056841" w:rsidR="00675B0E" w:rsidRPr="00CB7320" w:rsidRDefault="00CB7320"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6</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2069B96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Ekspert ne smatra da je zakonski neophodna uspostava dva vijeća umjesto jednog, kako je to urađeno na primjer u Srbiji i Crnoj Gori. Razdvajanje dva odjela se može postići unutar VSTV-a kroz reformu strukture i organizacije. Argumenti Venecijanske komisije u vezi sa ovim pitanjem su uvjerljivi i trebaju se uzeti u obzir.</w:t>
            </w:r>
          </w:p>
        </w:tc>
        <w:tc>
          <w:tcPr>
            <w:tcW w:w="2763" w:type="dxa"/>
            <w:tcBorders>
              <w:top w:val="single" w:sz="18" w:space="0" w:color="D9D9D9" w:themeColor="background1" w:themeShade="D9"/>
            </w:tcBorders>
            <w:vAlign w:val="center"/>
          </w:tcPr>
          <w:p w14:paraId="12F9A09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D93BA3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775AE01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i dopune Zakona o VSTV-u BiH. </w:t>
            </w:r>
          </w:p>
        </w:tc>
        <w:tc>
          <w:tcPr>
            <w:tcW w:w="5257" w:type="dxa"/>
            <w:gridSpan w:val="7"/>
            <w:tcBorders>
              <w:top w:val="single" w:sz="18" w:space="0" w:color="D9D9D9" w:themeColor="background1" w:themeShade="D9"/>
            </w:tcBorders>
            <w:vAlign w:val="center"/>
          </w:tcPr>
          <w:p w14:paraId="74548B1A" w14:textId="57C0CF1C" w:rsidR="00675B0E" w:rsidRPr="00CB7320" w:rsidRDefault="00675B0E" w:rsidP="00C730B4">
            <w:pPr>
              <w:spacing w:line="276" w:lineRule="auto"/>
              <w:jc w:val="center"/>
              <w:rPr>
                <w:rFonts w:ascii="Times New Roman" w:hAnsi="Times New Roman" w:cs="Times New Roman"/>
                <w:sz w:val="16"/>
                <w:szCs w:val="16"/>
                <w:lang w:val="hr-HR"/>
              </w:rPr>
            </w:pPr>
          </w:p>
        </w:tc>
      </w:tr>
      <w:tr w:rsidR="00675B0E" w:rsidRPr="00CB7320" w14:paraId="2538CFD2" w14:textId="77777777" w:rsidTr="00A94A4E">
        <w:trPr>
          <w:trHeight w:val="663"/>
        </w:trPr>
        <w:tc>
          <w:tcPr>
            <w:tcW w:w="591" w:type="dxa"/>
            <w:vMerge/>
          </w:tcPr>
          <w:p w14:paraId="6943FAAB"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6FF4677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0E31DE9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A349CF9"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F76C1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9F176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F692A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094A3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14A7C4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18E4A1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ABD4B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AFA73C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D7AC799" w14:textId="77777777" w:rsidTr="00A94A4E">
        <w:tc>
          <w:tcPr>
            <w:tcW w:w="591" w:type="dxa"/>
            <w:vMerge/>
            <w:tcBorders>
              <w:bottom w:val="single" w:sz="18" w:space="0" w:color="D9D9D9" w:themeColor="background1" w:themeShade="D9"/>
            </w:tcBorders>
          </w:tcPr>
          <w:p w14:paraId="0F89710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6C2B75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6FF961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62DA6E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068CE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FD065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8D7AF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5644F1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43BAB8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03049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77C31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289D9F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5BB96FC" w14:textId="77777777" w:rsidTr="00A94A4E">
        <w:trPr>
          <w:trHeight w:val="477"/>
        </w:trPr>
        <w:tc>
          <w:tcPr>
            <w:tcW w:w="591" w:type="dxa"/>
            <w:vMerge w:val="restart"/>
            <w:tcBorders>
              <w:top w:val="single" w:sz="18" w:space="0" w:color="D9D9D9" w:themeColor="background1" w:themeShade="D9"/>
            </w:tcBorders>
          </w:tcPr>
          <w:p w14:paraId="3A47F247" w14:textId="030CEFAA" w:rsidR="00675B0E" w:rsidRPr="00CB7320" w:rsidRDefault="00CB7320"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7</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526626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Postoji potreba da se ispita kako postići ravnomjerniju raspodjelu rada među sudovima i tužilaštvima u cijeloj zemlji, te povećati ukupnu efikasnost pravosuđa.</w:t>
            </w:r>
          </w:p>
        </w:tc>
        <w:tc>
          <w:tcPr>
            <w:tcW w:w="2763" w:type="dxa"/>
            <w:tcBorders>
              <w:top w:val="single" w:sz="18" w:space="0" w:color="D9D9D9" w:themeColor="background1" w:themeShade="D9"/>
            </w:tcBorders>
            <w:vAlign w:val="center"/>
          </w:tcPr>
          <w:p w14:paraId="5C994C9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01B90B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3C8BE39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i kvalitet sudova, </w:t>
            </w:r>
          </w:p>
          <w:p w14:paraId="5DA6342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w:t>
            </w:r>
            <w:r w:rsidRPr="00CB7320">
              <w:rPr>
                <w:rFonts w:ascii="Times New Roman" w:hAnsi="Times New Roman" w:cs="Times New Roman"/>
                <w:sz w:val="16"/>
                <w:szCs w:val="16"/>
                <w:lang w:val="hr-HR"/>
              </w:rPr>
              <w:lastRenderedPageBreak/>
              <w:t>efikasnost tužilaštava</w:t>
            </w:r>
          </w:p>
        </w:tc>
        <w:tc>
          <w:tcPr>
            <w:tcW w:w="2140" w:type="dxa"/>
            <w:vMerge w:val="restart"/>
            <w:tcBorders>
              <w:top w:val="single" w:sz="18" w:space="0" w:color="D9D9D9" w:themeColor="background1" w:themeShade="D9"/>
            </w:tcBorders>
            <w:vAlign w:val="bottom"/>
          </w:tcPr>
          <w:p w14:paraId="4C2AA0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A6C23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197CE1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7C9F2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964BC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89A69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6DD15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A839A1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67E9EA3" w14:textId="77777777" w:rsidTr="00C730B4">
        <w:trPr>
          <w:trHeight w:val="617"/>
        </w:trPr>
        <w:tc>
          <w:tcPr>
            <w:tcW w:w="591" w:type="dxa"/>
            <w:vMerge/>
            <w:vAlign w:val="bottom"/>
          </w:tcPr>
          <w:p w14:paraId="789C1C95" w14:textId="77777777" w:rsidR="00675B0E" w:rsidRPr="00CB7320" w:rsidRDefault="00675B0E" w:rsidP="00C730B4">
            <w:pPr>
              <w:spacing w:line="276" w:lineRule="auto"/>
              <w:jc w:val="center"/>
              <w:rPr>
                <w:rFonts w:ascii="Times New Roman" w:hAnsi="Times New Roman" w:cs="Times New Roman"/>
                <w:sz w:val="16"/>
                <w:szCs w:val="16"/>
                <w:lang w:val="hr-HR"/>
              </w:rPr>
            </w:pPr>
          </w:p>
        </w:tc>
        <w:tc>
          <w:tcPr>
            <w:tcW w:w="3307" w:type="dxa"/>
            <w:vMerge/>
            <w:vAlign w:val="bottom"/>
          </w:tcPr>
          <w:p w14:paraId="1801749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0AE1C30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202DF8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345C9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744D29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64ED6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9794E2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DB942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73E07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1AD2B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B6756E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972E80C" w14:textId="77777777" w:rsidTr="00C730B4">
        <w:tc>
          <w:tcPr>
            <w:tcW w:w="591" w:type="dxa"/>
            <w:vMerge/>
            <w:tcBorders>
              <w:bottom w:val="single" w:sz="18" w:space="0" w:color="D9D9D9" w:themeColor="background1" w:themeShade="D9"/>
            </w:tcBorders>
            <w:vAlign w:val="bottom"/>
          </w:tcPr>
          <w:p w14:paraId="62989334" w14:textId="77777777" w:rsidR="00675B0E" w:rsidRPr="00CB7320" w:rsidRDefault="00675B0E" w:rsidP="00C730B4">
            <w:pPr>
              <w:spacing w:line="276" w:lineRule="auto"/>
              <w:jc w:val="center"/>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254106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3E050E9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30D76E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697FA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F7E48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AA659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ABDA71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8BFB9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E4E947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A39C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B629E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72B8DF0" w14:textId="77777777" w:rsidTr="00C730B4">
        <w:tc>
          <w:tcPr>
            <w:tcW w:w="15559" w:type="dxa"/>
            <w:gridSpan w:val="12"/>
            <w:tcBorders>
              <w:top w:val="single" w:sz="18" w:space="0" w:color="D9D9D9" w:themeColor="background1" w:themeShade="D9"/>
            </w:tcBorders>
            <w:vAlign w:val="bottom"/>
          </w:tcPr>
          <w:p w14:paraId="583CFFBB" w14:textId="77777777" w:rsidR="00675B0E" w:rsidRPr="00CB7320" w:rsidRDefault="00675B0E" w:rsidP="00C730B4">
            <w:pPr>
              <w:spacing w:line="276" w:lineRule="auto"/>
              <w:rPr>
                <w:rFonts w:ascii="Times New Roman" w:hAnsi="Times New Roman" w:cs="Times New Roman"/>
                <w:b/>
                <w:sz w:val="16"/>
                <w:szCs w:val="16"/>
                <w:lang w:val="hr-HR"/>
              </w:rPr>
            </w:pPr>
            <w:r w:rsidRPr="00CB7320">
              <w:rPr>
                <w:rFonts w:ascii="Times New Roman" w:hAnsi="Times New Roman" w:cs="Times New Roman"/>
                <w:b/>
                <w:sz w:val="16"/>
                <w:szCs w:val="16"/>
                <w:lang w:val="hr-HR"/>
              </w:rPr>
              <w:lastRenderedPageBreak/>
              <w:t xml:space="preserve">PREPORUKA EVROPSKE KOMISIJE ZASNOVANIH NA STRUČNOJ ANALIZI DISCIPLINSKIH POSTUPAKA U PRAVOSUĐU BIH </w:t>
            </w:r>
          </w:p>
        </w:tc>
      </w:tr>
      <w:tr w:rsidR="00675B0E" w:rsidRPr="00CB7320" w14:paraId="654EBC4A" w14:textId="77777777" w:rsidTr="00A94A4E">
        <w:tc>
          <w:tcPr>
            <w:tcW w:w="591" w:type="dxa"/>
            <w:vMerge w:val="restart"/>
            <w:tcBorders>
              <w:top w:val="single" w:sz="18" w:space="0" w:color="D9D9D9" w:themeColor="background1" w:themeShade="D9"/>
            </w:tcBorders>
          </w:tcPr>
          <w:p w14:paraId="1CF10456"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w:t>
            </w:r>
          </w:p>
        </w:tc>
        <w:tc>
          <w:tcPr>
            <w:tcW w:w="3307" w:type="dxa"/>
            <w:vMerge w:val="restart"/>
            <w:tcBorders>
              <w:top w:val="single" w:sz="18" w:space="0" w:color="D9D9D9" w:themeColor="background1" w:themeShade="D9"/>
            </w:tcBorders>
            <w:vAlign w:val="bottom"/>
          </w:tcPr>
          <w:p w14:paraId="65400A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Sve smjernice (</w:t>
            </w:r>
            <w:r w:rsidRPr="00CB7320">
              <w:rPr>
                <w:rFonts w:ascii="Times New Roman" w:hAnsi="Times New Roman" w:cs="Times New Roman"/>
                <w:i/>
                <w:sz w:val="16"/>
                <w:szCs w:val="16"/>
                <w:lang w:val="hr-HR"/>
              </w:rPr>
              <w:t>koje uređuju ponašanje sudija i tužilaca, kao što su etički kodeksi, pravilnici o sukobu interesa, smjernice o sprečavanju sukoba interesa, itd.</w:t>
            </w:r>
            <w:r w:rsidRPr="00CB7320">
              <w:rPr>
                <w:rFonts w:ascii="Times New Roman" w:hAnsi="Times New Roman" w:cs="Times New Roman"/>
                <w:sz w:val="16"/>
                <w:szCs w:val="16"/>
                <w:lang w:val="hr-HR"/>
              </w:rPr>
              <w:t>) bi trebale biti u jednom dokumentu, po mogućnosti Poslovniku, ili jednoj kompilaciji.</w:t>
            </w:r>
          </w:p>
        </w:tc>
        <w:tc>
          <w:tcPr>
            <w:tcW w:w="2763" w:type="dxa"/>
            <w:tcBorders>
              <w:top w:val="single" w:sz="18" w:space="0" w:color="D9D9D9" w:themeColor="background1" w:themeShade="D9"/>
            </w:tcBorders>
            <w:vAlign w:val="center"/>
          </w:tcPr>
          <w:p w14:paraId="64CE27A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3D5165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30C65F5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je potrebno pripremiti Priručnik za primjenu etičkih kodeksa.</w:t>
            </w:r>
          </w:p>
        </w:tc>
        <w:tc>
          <w:tcPr>
            <w:tcW w:w="751" w:type="dxa"/>
            <w:tcBorders>
              <w:top w:val="single" w:sz="18" w:space="0" w:color="D9D9D9" w:themeColor="background1" w:themeShade="D9"/>
            </w:tcBorders>
            <w:shd w:val="clear" w:color="auto" w:fill="B8CCE4" w:themeFill="accent1" w:themeFillTint="66"/>
            <w:vAlign w:val="center"/>
          </w:tcPr>
          <w:p w14:paraId="4545849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6FCA7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5A6D2D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BF2C2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B10AE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59F180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0CCA12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A09FE97" w14:textId="77777777" w:rsidTr="00A94A4E">
        <w:trPr>
          <w:trHeight w:val="476"/>
        </w:trPr>
        <w:tc>
          <w:tcPr>
            <w:tcW w:w="591" w:type="dxa"/>
            <w:vMerge/>
          </w:tcPr>
          <w:p w14:paraId="189A5766"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417A8D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4AB5103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F3B7B7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7FCAF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3F77C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7DCD8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D418F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72DDF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5EBEC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6D940D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798BFF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5264FA8" w14:textId="77777777" w:rsidTr="00A94A4E">
        <w:tc>
          <w:tcPr>
            <w:tcW w:w="591" w:type="dxa"/>
            <w:vMerge/>
            <w:tcBorders>
              <w:bottom w:val="single" w:sz="18" w:space="0" w:color="D9D9D9" w:themeColor="background1" w:themeShade="D9"/>
            </w:tcBorders>
          </w:tcPr>
          <w:p w14:paraId="3C78AAB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C3B043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7F1E10A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F7243A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D9ABEF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49D5E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42EF64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8AA4FB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8C1F8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47957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E132B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06D1E0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5D38075" w14:textId="77777777" w:rsidTr="00ED72E3">
        <w:tc>
          <w:tcPr>
            <w:tcW w:w="591" w:type="dxa"/>
            <w:vMerge w:val="restart"/>
            <w:tcBorders>
              <w:top w:val="single" w:sz="18" w:space="0" w:color="D9D9D9" w:themeColor="background1" w:themeShade="D9"/>
            </w:tcBorders>
          </w:tcPr>
          <w:p w14:paraId="69CABAB1"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w:t>
            </w:r>
          </w:p>
        </w:tc>
        <w:tc>
          <w:tcPr>
            <w:tcW w:w="3307" w:type="dxa"/>
            <w:vMerge w:val="restart"/>
            <w:tcBorders>
              <w:top w:val="single" w:sz="18" w:space="0" w:color="D9D9D9" w:themeColor="background1" w:themeShade="D9"/>
            </w:tcBorders>
            <w:vAlign w:val="bottom"/>
          </w:tcPr>
          <w:p w14:paraId="2169104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preciznije definisati disciplinske prekršaje.</w:t>
            </w:r>
          </w:p>
        </w:tc>
        <w:tc>
          <w:tcPr>
            <w:tcW w:w="2763" w:type="dxa"/>
            <w:tcBorders>
              <w:top w:val="single" w:sz="18" w:space="0" w:color="D9D9D9" w:themeColor="background1" w:themeShade="D9"/>
            </w:tcBorders>
            <w:vAlign w:val="center"/>
          </w:tcPr>
          <w:p w14:paraId="56A1ACC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36D873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6BE807D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3F80AC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663A0C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71C8BB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D291B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D0A981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A78BE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753538D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896BDA8" w14:textId="77777777" w:rsidTr="00ED72E3">
        <w:tc>
          <w:tcPr>
            <w:tcW w:w="591" w:type="dxa"/>
            <w:vMerge/>
          </w:tcPr>
          <w:p w14:paraId="6DF3B9E1"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A2EE17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338CDF2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E59F99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CC8091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1109F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5BFFE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186A9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633234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2DC22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22EB5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4EAA3B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CEA3EF6" w14:textId="77777777" w:rsidTr="00ED72E3">
        <w:tc>
          <w:tcPr>
            <w:tcW w:w="591" w:type="dxa"/>
            <w:vMerge/>
            <w:tcBorders>
              <w:bottom w:val="single" w:sz="18" w:space="0" w:color="D9D9D9" w:themeColor="background1" w:themeShade="D9"/>
            </w:tcBorders>
          </w:tcPr>
          <w:p w14:paraId="19F68F47"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2E367F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0917578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F859AC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38EA7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2B2DA2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1267E1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64F962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6400D9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25729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4E9DC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AC1EE9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48FF01C" w14:textId="77777777" w:rsidTr="00A94A4E">
        <w:tc>
          <w:tcPr>
            <w:tcW w:w="591" w:type="dxa"/>
            <w:vMerge w:val="restart"/>
            <w:tcBorders>
              <w:top w:val="single" w:sz="18" w:space="0" w:color="D9D9D9" w:themeColor="background1" w:themeShade="D9"/>
            </w:tcBorders>
          </w:tcPr>
          <w:p w14:paraId="417E612C"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3.</w:t>
            </w:r>
          </w:p>
        </w:tc>
        <w:tc>
          <w:tcPr>
            <w:tcW w:w="3307" w:type="dxa"/>
            <w:vMerge w:val="restart"/>
            <w:tcBorders>
              <w:top w:val="single" w:sz="18" w:space="0" w:color="D9D9D9" w:themeColor="background1" w:themeShade="D9"/>
            </w:tcBorders>
            <w:vAlign w:val="bottom"/>
          </w:tcPr>
          <w:p w14:paraId="2862ADE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Sve disciplinske odluke bi trebale biti sadržane u jednoj kompilaciji odluka Ureda disciplinskog tužioca  - </w:t>
            </w:r>
            <w:r w:rsidRPr="00CB7320">
              <w:rPr>
                <w:rFonts w:ascii="Times New Roman" w:hAnsi="Times New Roman" w:cs="Times New Roman"/>
                <w:i/>
                <w:sz w:val="16"/>
                <w:szCs w:val="16"/>
                <w:lang w:val="hr-HR"/>
              </w:rPr>
              <w:t>Praktičnom priručniku</w:t>
            </w:r>
            <w:r w:rsidRPr="00CB7320">
              <w:rPr>
                <w:rFonts w:ascii="Times New Roman" w:hAnsi="Times New Roman" w:cs="Times New Roman"/>
                <w:sz w:val="16"/>
                <w:szCs w:val="16"/>
                <w:lang w:val="hr-HR"/>
              </w:rPr>
              <w:t xml:space="preserve"> i izvršiti analizu kaznene politike po vrstama prekršaja. Zatim, takav priručnik učiniti dostupnim javnosti, po mogućnosti putem interneta.</w:t>
            </w:r>
          </w:p>
        </w:tc>
        <w:tc>
          <w:tcPr>
            <w:tcW w:w="2763" w:type="dxa"/>
            <w:tcBorders>
              <w:top w:val="single" w:sz="18" w:space="0" w:color="D9D9D9" w:themeColor="background1" w:themeShade="D9"/>
            </w:tcBorders>
            <w:vAlign w:val="center"/>
          </w:tcPr>
          <w:p w14:paraId="6CB727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981A0D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0D04BB5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je potrebno pripremiti Priručnik o disciplinskoj odgovornosti.</w:t>
            </w:r>
          </w:p>
        </w:tc>
        <w:tc>
          <w:tcPr>
            <w:tcW w:w="751" w:type="dxa"/>
            <w:tcBorders>
              <w:top w:val="single" w:sz="18" w:space="0" w:color="D9D9D9" w:themeColor="background1" w:themeShade="D9"/>
            </w:tcBorders>
            <w:shd w:val="clear" w:color="auto" w:fill="B8CCE4" w:themeFill="accent1" w:themeFillTint="66"/>
            <w:vAlign w:val="center"/>
          </w:tcPr>
          <w:p w14:paraId="0994B5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90009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173D9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4605E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0033C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7332F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1B6957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5FB09AE" w14:textId="77777777" w:rsidTr="00A94A4E">
        <w:tc>
          <w:tcPr>
            <w:tcW w:w="591" w:type="dxa"/>
            <w:vMerge/>
          </w:tcPr>
          <w:p w14:paraId="60FB36C4"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070D9D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2460EDE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592D17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C7A9E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7186C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F00C9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C47BE0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75234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7B380D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C636A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CFECC9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DEADBCD" w14:textId="77777777" w:rsidTr="00A94A4E">
        <w:tc>
          <w:tcPr>
            <w:tcW w:w="591" w:type="dxa"/>
            <w:vMerge/>
            <w:tcBorders>
              <w:bottom w:val="single" w:sz="18" w:space="0" w:color="D9D9D9" w:themeColor="background1" w:themeShade="D9"/>
            </w:tcBorders>
          </w:tcPr>
          <w:p w14:paraId="1AAF2FC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DC9B24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4DC9095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478F7C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FC629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028FF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FEBF6E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A6B07C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1648A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CEE86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5B4BA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1762EB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1ED3583" w14:textId="77777777" w:rsidTr="00ED72E3">
        <w:tc>
          <w:tcPr>
            <w:tcW w:w="591" w:type="dxa"/>
            <w:vMerge w:val="restart"/>
            <w:tcBorders>
              <w:top w:val="single" w:sz="18" w:space="0" w:color="D9D9D9" w:themeColor="background1" w:themeShade="D9"/>
            </w:tcBorders>
          </w:tcPr>
          <w:p w14:paraId="25FF1F97"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4.</w:t>
            </w:r>
          </w:p>
        </w:tc>
        <w:tc>
          <w:tcPr>
            <w:tcW w:w="3307" w:type="dxa"/>
            <w:vMerge w:val="restart"/>
            <w:tcBorders>
              <w:top w:val="single" w:sz="18" w:space="0" w:color="D9D9D9" w:themeColor="background1" w:themeShade="D9"/>
            </w:tcBorders>
            <w:vAlign w:val="bottom"/>
          </w:tcPr>
          <w:p w14:paraId="476BBA3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Disciplinski postupak bi se mogao pojednostaviti i svesti na samo dvije faze (prvi stepen i žalba).</w:t>
            </w:r>
          </w:p>
        </w:tc>
        <w:tc>
          <w:tcPr>
            <w:tcW w:w="2763" w:type="dxa"/>
            <w:tcBorders>
              <w:top w:val="single" w:sz="18" w:space="0" w:color="D9D9D9" w:themeColor="background1" w:themeShade="D9"/>
            </w:tcBorders>
            <w:vAlign w:val="center"/>
          </w:tcPr>
          <w:p w14:paraId="0AD37D5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E7CABA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FD2FEB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1C82777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42EDB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4A445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D10F0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DF3FB1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3F36C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CA6B15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0AF6317" w14:textId="77777777" w:rsidTr="00ED72E3">
        <w:tc>
          <w:tcPr>
            <w:tcW w:w="591" w:type="dxa"/>
            <w:vMerge/>
          </w:tcPr>
          <w:p w14:paraId="442AA83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3837C8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564E06C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A66430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02540E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0369E1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A5C25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C0F33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E2BC6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06DE5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2FE89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9E63C9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1AA115B" w14:textId="77777777" w:rsidTr="00ED72E3">
        <w:tc>
          <w:tcPr>
            <w:tcW w:w="591" w:type="dxa"/>
            <w:vMerge/>
            <w:tcBorders>
              <w:bottom w:val="single" w:sz="18" w:space="0" w:color="D9D9D9" w:themeColor="background1" w:themeShade="D9"/>
            </w:tcBorders>
          </w:tcPr>
          <w:p w14:paraId="73795B52"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1B13D3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578569E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43D7CD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5EC2D5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0940A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A56E9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3569FB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D3B41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155705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66E44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F3FE7B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A4B0C90" w14:textId="77777777" w:rsidTr="00ED72E3">
        <w:tc>
          <w:tcPr>
            <w:tcW w:w="591" w:type="dxa"/>
            <w:vMerge w:val="restart"/>
            <w:tcBorders>
              <w:top w:val="single" w:sz="18" w:space="0" w:color="D9D9D9" w:themeColor="background1" w:themeShade="D9"/>
            </w:tcBorders>
          </w:tcPr>
          <w:p w14:paraId="1468A5C8"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5.</w:t>
            </w:r>
          </w:p>
        </w:tc>
        <w:tc>
          <w:tcPr>
            <w:tcW w:w="3307" w:type="dxa"/>
            <w:vMerge w:val="restart"/>
            <w:tcBorders>
              <w:top w:val="single" w:sz="18" w:space="0" w:color="D9D9D9" w:themeColor="background1" w:themeShade="D9"/>
            </w:tcBorders>
            <w:vAlign w:val="bottom"/>
          </w:tcPr>
          <w:p w14:paraId="0DAC955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Obavezno je postojanje sudske kontrole odluka prvostepene komisije.</w:t>
            </w:r>
          </w:p>
        </w:tc>
        <w:tc>
          <w:tcPr>
            <w:tcW w:w="2763" w:type="dxa"/>
            <w:tcBorders>
              <w:top w:val="single" w:sz="18" w:space="0" w:color="D9D9D9" w:themeColor="background1" w:themeShade="D9"/>
            </w:tcBorders>
            <w:vAlign w:val="center"/>
          </w:tcPr>
          <w:p w14:paraId="30EA007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C2101F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954482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7161C7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F1F37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B95F0A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23E0E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1CFBF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79FC8C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8B95DA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D382C43" w14:textId="77777777" w:rsidTr="00ED72E3">
        <w:tc>
          <w:tcPr>
            <w:tcW w:w="591" w:type="dxa"/>
            <w:vMerge/>
          </w:tcPr>
          <w:p w14:paraId="1C2DC6E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335716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544C473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D542DA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167DCA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889822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E522F7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1F49F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0A29F8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9CF297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B7734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736D28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3F41F63" w14:textId="77777777" w:rsidTr="00ED72E3">
        <w:tc>
          <w:tcPr>
            <w:tcW w:w="591" w:type="dxa"/>
            <w:vMerge/>
            <w:tcBorders>
              <w:bottom w:val="single" w:sz="18" w:space="0" w:color="D9D9D9" w:themeColor="background1" w:themeShade="D9"/>
            </w:tcBorders>
          </w:tcPr>
          <w:p w14:paraId="2F06D34B"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3E4ACA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66BF61C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717A99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1D322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BEA53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79932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B2694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2182C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461B95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4111AC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F3DE12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B5EC3F8" w14:textId="77777777" w:rsidTr="00ED72E3">
        <w:tc>
          <w:tcPr>
            <w:tcW w:w="591" w:type="dxa"/>
            <w:vMerge w:val="restart"/>
            <w:tcBorders>
              <w:top w:val="single" w:sz="18" w:space="0" w:color="D9D9D9" w:themeColor="background1" w:themeShade="D9"/>
            </w:tcBorders>
          </w:tcPr>
          <w:p w14:paraId="776500F6"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6.</w:t>
            </w:r>
          </w:p>
        </w:tc>
        <w:tc>
          <w:tcPr>
            <w:tcW w:w="3307" w:type="dxa"/>
            <w:vMerge w:val="restart"/>
            <w:tcBorders>
              <w:top w:val="single" w:sz="18" w:space="0" w:color="D9D9D9" w:themeColor="background1" w:themeShade="D9"/>
            </w:tcBorders>
            <w:vAlign w:val="bottom"/>
          </w:tcPr>
          <w:p w14:paraId="78E2E21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UDT mora biti nezavisno tijelo, a ne tijelo VSTV-a, a radi osiguranja pravičnosti istraga i povjerljivosti informacija (vlastiti budžet, odvojeno sjedište, posebna telefonska linija i vlastiti vozači).</w:t>
            </w:r>
          </w:p>
        </w:tc>
        <w:tc>
          <w:tcPr>
            <w:tcW w:w="2763" w:type="dxa"/>
            <w:tcBorders>
              <w:top w:val="single" w:sz="18" w:space="0" w:color="D9D9D9" w:themeColor="background1" w:themeShade="D9"/>
            </w:tcBorders>
            <w:vAlign w:val="bottom"/>
          </w:tcPr>
          <w:p w14:paraId="3307740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FFAFFE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1B37B56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433625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F3B23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ABF6F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D13F2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15796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829B43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2F3505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14A8801" w14:textId="77777777" w:rsidTr="00ED72E3">
        <w:trPr>
          <w:trHeight w:val="386"/>
        </w:trPr>
        <w:tc>
          <w:tcPr>
            <w:tcW w:w="591" w:type="dxa"/>
            <w:vMerge/>
          </w:tcPr>
          <w:p w14:paraId="2D90E62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ADB012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2EC8D0F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906A29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E97B65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D3C33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99473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F25F6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E736F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D82D8A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FBDA7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9BF772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642C5FF" w14:textId="77777777" w:rsidTr="00ED72E3">
        <w:tc>
          <w:tcPr>
            <w:tcW w:w="591" w:type="dxa"/>
            <w:vMerge/>
            <w:tcBorders>
              <w:bottom w:val="single" w:sz="18" w:space="0" w:color="D9D9D9" w:themeColor="background1" w:themeShade="D9"/>
            </w:tcBorders>
          </w:tcPr>
          <w:p w14:paraId="135065B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E5B88D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89D1B4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E2D8DE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4AA89F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D7BFD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18B46F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D384F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440ED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9F53CE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02E112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255F27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2EB3ADF" w14:textId="77777777" w:rsidTr="0066143E">
        <w:trPr>
          <w:trHeight w:val="544"/>
        </w:trPr>
        <w:tc>
          <w:tcPr>
            <w:tcW w:w="591" w:type="dxa"/>
            <w:vMerge w:val="restart"/>
            <w:tcBorders>
              <w:top w:val="single" w:sz="18" w:space="0" w:color="D9D9D9" w:themeColor="background1" w:themeShade="D9"/>
            </w:tcBorders>
          </w:tcPr>
          <w:p w14:paraId="2AB2A5AC"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7.</w:t>
            </w:r>
          </w:p>
        </w:tc>
        <w:tc>
          <w:tcPr>
            <w:tcW w:w="3307" w:type="dxa"/>
            <w:vMerge w:val="restart"/>
            <w:tcBorders>
              <w:top w:val="single" w:sz="18" w:space="0" w:color="D9D9D9" w:themeColor="background1" w:themeShade="D9"/>
            </w:tcBorders>
            <w:vAlign w:val="bottom"/>
          </w:tcPr>
          <w:p w14:paraId="228A8FC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Broj uposlenih u UDT treba povećati. Rukovodilac UDT da učestvuje u izboru osoblja, a kriteriji za izbor da obuhvate iskustvo na višoj poziciji (sudije ili tužioca koji se privremeno upućuju na te pozicije) ili rad povezan sa pravosuđem (advokati ili pravni savjetnici sa određenim godinama iskustva), kompetencije i integritet.</w:t>
            </w:r>
          </w:p>
        </w:tc>
        <w:tc>
          <w:tcPr>
            <w:tcW w:w="2763" w:type="dxa"/>
            <w:tcBorders>
              <w:top w:val="single" w:sz="18" w:space="0" w:color="D9D9D9" w:themeColor="background1" w:themeShade="D9"/>
            </w:tcBorders>
            <w:vAlign w:val="bottom"/>
          </w:tcPr>
          <w:p w14:paraId="38B9918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2113E5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UDT, </w:t>
            </w:r>
          </w:p>
          <w:p w14:paraId="2A9155F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Direktor Sekretarijata, </w:t>
            </w:r>
          </w:p>
          <w:p w14:paraId="249BAD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0363F5D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Realizacija ove preporuke se djelimično odnosi na izmjene i dopune Zakona o VSTV-u BiH.</w:t>
            </w:r>
          </w:p>
        </w:tc>
        <w:tc>
          <w:tcPr>
            <w:tcW w:w="751" w:type="dxa"/>
            <w:tcBorders>
              <w:top w:val="single" w:sz="18" w:space="0" w:color="D9D9D9" w:themeColor="background1" w:themeShade="D9"/>
            </w:tcBorders>
            <w:shd w:val="clear" w:color="auto" w:fill="B8CCE4" w:themeFill="accent1" w:themeFillTint="66"/>
            <w:vAlign w:val="center"/>
          </w:tcPr>
          <w:p w14:paraId="2CD9E6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E5D86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0A57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8D9CC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67C61B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CBEE1B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1E4D5C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90143AD" w14:textId="77777777" w:rsidTr="0066143E">
        <w:trPr>
          <w:trHeight w:val="562"/>
        </w:trPr>
        <w:tc>
          <w:tcPr>
            <w:tcW w:w="591" w:type="dxa"/>
            <w:vMerge/>
          </w:tcPr>
          <w:p w14:paraId="353E3A3B"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F4CAC4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2B79ADC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60D906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1698DB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96E9EA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3C8C8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8BD000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5B689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6B9302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97939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AAC8F4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EAEDD60" w14:textId="77777777" w:rsidTr="00A94A4E">
        <w:tc>
          <w:tcPr>
            <w:tcW w:w="591" w:type="dxa"/>
            <w:vMerge/>
            <w:tcBorders>
              <w:bottom w:val="single" w:sz="18" w:space="0" w:color="D9D9D9" w:themeColor="background1" w:themeShade="D9"/>
            </w:tcBorders>
          </w:tcPr>
          <w:p w14:paraId="608E161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5F367A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5DD051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B19AB8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2D763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024B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131E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B92B3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601468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9FBA79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6596A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F53D8B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F46B9EB" w14:textId="77777777" w:rsidTr="0066143E">
        <w:tc>
          <w:tcPr>
            <w:tcW w:w="591" w:type="dxa"/>
            <w:vMerge w:val="restart"/>
            <w:tcBorders>
              <w:top w:val="single" w:sz="18" w:space="0" w:color="D9D9D9" w:themeColor="background1" w:themeShade="D9"/>
            </w:tcBorders>
          </w:tcPr>
          <w:p w14:paraId="300CE90A" w14:textId="0E2E2DC8"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8</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A54FA1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Glavni disciplinski tužilac, kojeg imenuje VSTV, bi trebao biti iz reda uposlenih u UDT-u; mora imati menadžerske vještine; a njegov mandat bi trebao trajati duže od sadašnje 4 godine, bez mogućnosti obnavljanja istog.</w:t>
            </w:r>
          </w:p>
        </w:tc>
        <w:tc>
          <w:tcPr>
            <w:tcW w:w="2763" w:type="dxa"/>
            <w:tcBorders>
              <w:top w:val="single" w:sz="18" w:space="0" w:color="D9D9D9" w:themeColor="background1" w:themeShade="D9"/>
            </w:tcBorders>
            <w:vAlign w:val="bottom"/>
          </w:tcPr>
          <w:p w14:paraId="290C812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FC2B13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4B15903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1549F31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0FF3E7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B0BA91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96336C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E39D66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7BE2D9E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8CF2EE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8DE40A8" w14:textId="77777777" w:rsidTr="0066143E">
        <w:trPr>
          <w:trHeight w:val="264"/>
        </w:trPr>
        <w:tc>
          <w:tcPr>
            <w:tcW w:w="591" w:type="dxa"/>
            <w:vMerge/>
          </w:tcPr>
          <w:p w14:paraId="67574516"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A02393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25A56E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EC5179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A27BC4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16DB16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83B813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1DD877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48005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E5F91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3688BC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CC7679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C1365C0" w14:textId="77777777" w:rsidTr="0066143E">
        <w:tc>
          <w:tcPr>
            <w:tcW w:w="591" w:type="dxa"/>
            <w:vMerge/>
            <w:tcBorders>
              <w:bottom w:val="single" w:sz="18" w:space="0" w:color="D9D9D9" w:themeColor="background1" w:themeShade="D9"/>
            </w:tcBorders>
          </w:tcPr>
          <w:p w14:paraId="31635256"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A5A76E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0B901E3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2E4C4F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D659B3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E0052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D5BFB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CD227F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552D5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5DE8C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5B93B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E2567F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B12CCF8" w14:textId="77777777" w:rsidTr="00724CC1">
        <w:tc>
          <w:tcPr>
            <w:tcW w:w="591" w:type="dxa"/>
            <w:vMerge w:val="restart"/>
            <w:tcBorders>
              <w:top w:val="single" w:sz="18" w:space="0" w:color="D9D9D9" w:themeColor="background1" w:themeShade="D9"/>
            </w:tcBorders>
          </w:tcPr>
          <w:p w14:paraId="7F332E91" w14:textId="1B5B3D9D"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9</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98E7D3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UDT bi trebao postupati ne samo reaktivno nego i proaktivno. Može se razmisliti o uspostavi tijela </w:t>
            </w:r>
            <w:r w:rsidRPr="00CB7320">
              <w:rPr>
                <w:rFonts w:ascii="Times New Roman" w:hAnsi="Times New Roman" w:cs="Times New Roman"/>
                <w:i/>
                <w:sz w:val="16"/>
                <w:szCs w:val="16"/>
                <w:lang w:val="hr-HR"/>
              </w:rPr>
              <w:t>inspektora</w:t>
            </w:r>
            <w:r w:rsidRPr="00CB7320">
              <w:rPr>
                <w:rFonts w:ascii="Times New Roman" w:hAnsi="Times New Roman" w:cs="Times New Roman"/>
                <w:sz w:val="16"/>
                <w:szCs w:val="16"/>
                <w:lang w:val="hr-HR"/>
              </w:rPr>
              <w:t xml:space="preserve"> koji bi obilazili sudove i tužilaštva radi provjere različitih aspekata upravljanja u pravosuđu (upravljanje predmetima, upravljanje sudom), te imali ovlasti za pokretanje disciplinske istrage po službenoj dužnosti.</w:t>
            </w:r>
          </w:p>
        </w:tc>
        <w:tc>
          <w:tcPr>
            <w:tcW w:w="2763" w:type="dxa"/>
            <w:tcBorders>
              <w:top w:val="single" w:sz="18" w:space="0" w:color="D9D9D9" w:themeColor="background1" w:themeShade="D9"/>
            </w:tcBorders>
            <w:vAlign w:val="bottom"/>
          </w:tcPr>
          <w:p w14:paraId="1A67841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0428A7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63C7E97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UDT</w:t>
            </w:r>
          </w:p>
        </w:tc>
        <w:tc>
          <w:tcPr>
            <w:tcW w:w="2140" w:type="dxa"/>
            <w:vMerge w:val="restart"/>
            <w:tcBorders>
              <w:top w:val="single" w:sz="18" w:space="0" w:color="D9D9D9" w:themeColor="background1" w:themeShade="D9"/>
            </w:tcBorders>
            <w:vAlign w:val="bottom"/>
          </w:tcPr>
          <w:p w14:paraId="0753CD4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Realizacija ove preporuke se djelimično odnosi na izmjene i dopune Zakona o VSTV-u BiH.</w:t>
            </w:r>
          </w:p>
        </w:tc>
        <w:tc>
          <w:tcPr>
            <w:tcW w:w="751" w:type="dxa"/>
            <w:tcBorders>
              <w:top w:val="single" w:sz="18" w:space="0" w:color="D9D9D9" w:themeColor="background1" w:themeShade="D9"/>
            </w:tcBorders>
            <w:shd w:val="clear" w:color="auto" w:fill="B8CCE4" w:themeFill="accent1" w:themeFillTint="66"/>
            <w:vAlign w:val="center"/>
          </w:tcPr>
          <w:p w14:paraId="34F6D0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BB7B7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20F53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0F6B6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03C9B4D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C2BF2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CF0C06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90BF1AA" w14:textId="77777777" w:rsidTr="00724CC1">
        <w:trPr>
          <w:trHeight w:val="720"/>
        </w:trPr>
        <w:tc>
          <w:tcPr>
            <w:tcW w:w="591" w:type="dxa"/>
            <w:vMerge/>
          </w:tcPr>
          <w:p w14:paraId="4B4E28E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084D60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314954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7AF957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606CE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E253D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5B1AC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C215B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6D0E6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72393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AD3C62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96594D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DEA4EF8" w14:textId="77777777" w:rsidTr="00724CC1">
        <w:tc>
          <w:tcPr>
            <w:tcW w:w="591" w:type="dxa"/>
            <w:vMerge/>
            <w:tcBorders>
              <w:bottom w:val="single" w:sz="18" w:space="0" w:color="D9D9D9" w:themeColor="background1" w:themeShade="D9"/>
            </w:tcBorders>
          </w:tcPr>
          <w:p w14:paraId="5A4306B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8663D6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54F645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1C99DC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EB7716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E8746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69655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066A2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C86C37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90639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ED0FC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281857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765E3CE" w14:textId="77777777" w:rsidTr="00234F90">
        <w:tc>
          <w:tcPr>
            <w:tcW w:w="591" w:type="dxa"/>
            <w:vMerge w:val="restart"/>
            <w:tcBorders>
              <w:top w:val="single" w:sz="18" w:space="0" w:color="D9D9D9" w:themeColor="background1" w:themeShade="D9"/>
            </w:tcBorders>
          </w:tcPr>
          <w:p w14:paraId="4B400467" w14:textId="44B85923"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10</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1F5B49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osigurati veću objektivnost odluka UDT-a o pokretanju disciplinske istrage po službenoj dužnosti, tako što će se definisati transparentni kriteriji za odabir predmeta.</w:t>
            </w:r>
          </w:p>
        </w:tc>
        <w:tc>
          <w:tcPr>
            <w:tcW w:w="2763" w:type="dxa"/>
            <w:tcBorders>
              <w:top w:val="single" w:sz="18" w:space="0" w:color="D9D9D9" w:themeColor="background1" w:themeShade="D9"/>
            </w:tcBorders>
            <w:vAlign w:val="bottom"/>
          </w:tcPr>
          <w:p w14:paraId="7A1CEDA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2D5E48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22ACE63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UDT</w:t>
            </w:r>
          </w:p>
        </w:tc>
        <w:tc>
          <w:tcPr>
            <w:tcW w:w="2140" w:type="dxa"/>
            <w:vMerge w:val="restart"/>
            <w:tcBorders>
              <w:top w:val="single" w:sz="18" w:space="0" w:color="D9D9D9" w:themeColor="background1" w:themeShade="D9"/>
            </w:tcBorders>
            <w:vAlign w:val="bottom"/>
          </w:tcPr>
          <w:p w14:paraId="5E077C6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Realizacija ove preporuke se djelimično odnosi na izmjene i dopune Zakona o VSTV-u BiH.</w:t>
            </w:r>
          </w:p>
        </w:tc>
        <w:tc>
          <w:tcPr>
            <w:tcW w:w="751" w:type="dxa"/>
            <w:tcBorders>
              <w:top w:val="single" w:sz="18" w:space="0" w:color="D9D9D9" w:themeColor="background1" w:themeShade="D9"/>
            </w:tcBorders>
            <w:shd w:val="clear" w:color="auto" w:fill="B8CCE4" w:themeFill="accent1" w:themeFillTint="66"/>
            <w:vAlign w:val="center"/>
          </w:tcPr>
          <w:p w14:paraId="603D5C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D0910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FD313E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FB01D9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526C60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2C8B4C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08CC79B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8A38AB5" w14:textId="77777777" w:rsidTr="00234F90">
        <w:tc>
          <w:tcPr>
            <w:tcW w:w="591" w:type="dxa"/>
            <w:vMerge/>
          </w:tcPr>
          <w:p w14:paraId="0AE12184"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9CF89F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29EC875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2121BA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BBBD5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FEEBF0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52222B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999A2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60BB0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98EECE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B2349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3C145E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0956B66" w14:textId="77777777" w:rsidTr="00234F90">
        <w:tc>
          <w:tcPr>
            <w:tcW w:w="591" w:type="dxa"/>
            <w:vMerge/>
            <w:tcBorders>
              <w:bottom w:val="single" w:sz="18" w:space="0" w:color="D9D9D9" w:themeColor="background1" w:themeShade="D9"/>
            </w:tcBorders>
          </w:tcPr>
          <w:p w14:paraId="550D08C9"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016E85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9DC9CA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F72E2D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57493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45B5AF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FBE73B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86A7B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82095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519F2D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F8543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671A36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58F1A95" w14:textId="77777777" w:rsidTr="002C125C">
        <w:tc>
          <w:tcPr>
            <w:tcW w:w="591" w:type="dxa"/>
            <w:vMerge w:val="restart"/>
            <w:tcBorders>
              <w:top w:val="single" w:sz="18" w:space="0" w:color="D9D9D9" w:themeColor="background1" w:themeShade="D9"/>
            </w:tcBorders>
          </w:tcPr>
          <w:p w14:paraId="4F45F382" w14:textId="1422647F"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11</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499B98B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Odluka o nevođenju postupka mora biti dobro obrazložena i osnovana.</w:t>
            </w:r>
          </w:p>
        </w:tc>
        <w:tc>
          <w:tcPr>
            <w:tcW w:w="2763" w:type="dxa"/>
            <w:tcBorders>
              <w:top w:val="single" w:sz="18" w:space="0" w:color="D9D9D9" w:themeColor="background1" w:themeShade="D9"/>
            </w:tcBorders>
            <w:vAlign w:val="bottom"/>
          </w:tcPr>
          <w:p w14:paraId="713DAFA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689062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31BD76C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UDT</w:t>
            </w:r>
          </w:p>
        </w:tc>
        <w:tc>
          <w:tcPr>
            <w:tcW w:w="2140" w:type="dxa"/>
            <w:vMerge w:val="restart"/>
            <w:tcBorders>
              <w:top w:val="single" w:sz="18" w:space="0" w:color="D9D9D9" w:themeColor="background1" w:themeShade="D9"/>
            </w:tcBorders>
            <w:vAlign w:val="bottom"/>
          </w:tcPr>
          <w:p w14:paraId="4C83B3F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Realizacija ove preporuke se djelimično odnosi na izmjene i dopune Zakona o VSTV-u BiH.</w:t>
            </w:r>
          </w:p>
        </w:tc>
        <w:tc>
          <w:tcPr>
            <w:tcW w:w="751" w:type="dxa"/>
            <w:tcBorders>
              <w:top w:val="single" w:sz="18" w:space="0" w:color="D9D9D9" w:themeColor="background1" w:themeShade="D9"/>
            </w:tcBorders>
            <w:shd w:val="clear" w:color="auto" w:fill="B8CCE4" w:themeFill="accent1" w:themeFillTint="66"/>
            <w:vAlign w:val="center"/>
          </w:tcPr>
          <w:p w14:paraId="739C29F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9024EF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89BD44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0D2ADE3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09BAF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FB18B4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938DD5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F36C156" w14:textId="77777777" w:rsidTr="002C125C">
        <w:tc>
          <w:tcPr>
            <w:tcW w:w="591" w:type="dxa"/>
            <w:vMerge/>
          </w:tcPr>
          <w:p w14:paraId="7DFB9BC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893C60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182014D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1CD4FD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C7C674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B932B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7EECD8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F5086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F52DB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8A94F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26EA2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968A96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4BBC8CE" w14:textId="77777777" w:rsidTr="002C125C">
        <w:tc>
          <w:tcPr>
            <w:tcW w:w="591" w:type="dxa"/>
            <w:vMerge/>
            <w:tcBorders>
              <w:bottom w:val="single" w:sz="18" w:space="0" w:color="D9D9D9" w:themeColor="background1" w:themeShade="D9"/>
            </w:tcBorders>
          </w:tcPr>
          <w:p w14:paraId="62A3C49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FB92E6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E3691B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E81FBD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BA659F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7D544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BA9F8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29D8F1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1866DB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D2B1C6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9EE8E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FEA90A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1F6E9BA" w14:textId="77777777" w:rsidTr="002C125C">
        <w:tc>
          <w:tcPr>
            <w:tcW w:w="591" w:type="dxa"/>
            <w:vMerge w:val="restart"/>
            <w:tcBorders>
              <w:top w:val="single" w:sz="18" w:space="0" w:color="D9D9D9" w:themeColor="background1" w:themeShade="D9"/>
            </w:tcBorders>
          </w:tcPr>
          <w:p w14:paraId="73136FE2" w14:textId="7B0B02A7"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12</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4BB8244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Uspostaviti sistem koji će omogućiti osporavanje odluka UDT-a o nevođenju odnosno obustavi istrage.</w:t>
            </w:r>
          </w:p>
        </w:tc>
        <w:tc>
          <w:tcPr>
            <w:tcW w:w="2763" w:type="dxa"/>
            <w:tcBorders>
              <w:top w:val="single" w:sz="18" w:space="0" w:color="D9D9D9" w:themeColor="background1" w:themeShade="D9"/>
            </w:tcBorders>
            <w:vAlign w:val="bottom"/>
          </w:tcPr>
          <w:p w14:paraId="7254259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132C00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2FD08B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3044DF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D3A3FD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EB0E0E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02B082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88512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426A2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941F23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7BE9734" w14:textId="77777777" w:rsidTr="002C125C">
        <w:tc>
          <w:tcPr>
            <w:tcW w:w="591" w:type="dxa"/>
            <w:vMerge/>
          </w:tcPr>
          <w:p w14:paraId="787136B2"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2A4C385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91B0F5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E28685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F3826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81D72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CB4DC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173D0F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3242B5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D9F3E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11E97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D94FD1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DB9AF2E" w14:textId="77777777" w:rsidTr="002C125C">
        <w:tc>
          <w:tcPr>
            <w:tcW w:w="591" w:type="dxa"/>
            <w:vMerge/>
            <w:tcBorders>
              <w:bottom w:val="single" w:sz="18" w:space="0" w:color="D9D9D9" w:themeColor="background1" w:themeShade="D9"/>
            </w:tcBorders>
          </w:tcPr>
          <w:p w14:paraId="55BB732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33E804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FCB9D0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154C83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C921E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1C95EA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E4E23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6ADD9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680E5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A0347D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AE6E5E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70ECC2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F12BBCB" w14:textId="77777777" w:rsidTr="002E2401">
        <w:tc>
          <w:tcPr>
            <w:tcW w:w="591" w:type="dxa"/>
            <w:vMerge w:val="restart"/>
            <w:tcBorders>
              <w:top w:val="single" w:sz="18" w:space="0" w:color="D9D9D9" w:themeColor="background1" w:themeShade="D9"/>
            </w:tcBorders>
          </w:tcPr>
          <w:p w14:paraId="67826375" w14:textId="53F31FEF"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13</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02E60F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UDT treba imati ovlaštenje za izricanje novčanih kazni institucijama izvan pravosuđa kada iste ne postupe blagovremeno po zahtjevu UDT-a za dostavljanje podataka i informacija u vršenju njegovih dužnosti.</w:t>
            </w:r>
          </w:p>
        </w:tc>
        <w:tc>
          <w:tcPr>
            <w:tcW w:w="2763" w:type="dxa"/>
            <w:tcBorders>
              <w:top w:val="single" w:sz="18" w:space="0" w:color="D9D9D9" w:themeColor="background1" w:themeShade="D9"/>
            </w:tcBorders>
            <w:vAlign w:val="bottom"/>
          </w:tcPr>
          <w:p w14:paraId="5E4B897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2E4DBD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70D1AF0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3733772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C6FF4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DF0B1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5D4F9A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67B14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5ACB64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7D69B5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B1C0B49" w14:textId="77777777" w:rsidTr="002E2401">
        <w:trPr>
          <w:trHeight w:val="360"/>
        </w:trPr>
        <w:tc>
          <w:tcPr>
            <w:tcW w:w="591" w:type="dxa"/>
            <w:vMerge/>
          </w:tcPr>
          <w:p w14:paraId="5CBB040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0D9683F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2518B7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D616F2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DF1700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26470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23F86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A1E7B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E7209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7F5553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9D3355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6B2F98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B1B9A33" w14:textId="77777777" w:rsidTr="00A94A4E">
        <w:tc>
          <w:tcPr>
            <w:tcW w:w="591" w:type="dxa"/>
            <w:vMerge/>
            <w:tcBorders>
              <w:bottom w:val="single" w:sz="18" w:space="0" w:color="D9D9D9" w:themeColor="background1" w:themeShade="D9"/>
            </w:tcBorders>
          </w:tcPr>
          <w:p w14:paraId="6DE9B56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9E2027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E868B3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7A96B47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295EEA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CF16A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481A90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D3DE9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B2C099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77A3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D92B1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95709B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BB68A35" w14:textId="77777777" w:rsidTr="002E2401">
        <w:tc>
          <w:tcPr>
            <w:tcW w:w="591" w:type="dxa"/>
            <w:vMerge w:val="restart"/>
            <w:tcBorders>
              <w:top w:val="single" w:sz="18" w:space="0" w:color="D9D9D9" w:themeColor="background1" w:themeShade="D9"/>
            </w:tcBorders>
          </w:tcPr>
          <w:p w14:paraId="0E9BA59A" w14:textId="40154A91"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14</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042CC22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izmijeniti sastav: ili da svi članovi budu izvan VSTV-a ili da to bude komisija sastavljana od članova VSTV-a sa mogućnošću žalbe vanjskom organu (sudu, Ustavnom sudu).</w:t>
            </w:r>
          </w:p>
        </w:tc>
        <w:tc>
          <w:tcPr>
            <w:tcW w:w="2763" w:type="dxa"/>
            <w:tcBorders>
              <w:top w:val="single" w:sz="18" w:space="0" w:color="D9D9D9" w:themeColor="background1" w:themeShade="D9"/>
            </w:tcBorders>
            <w:vAlign w:val="bottom"/>
          </w:tcPr>
          <w:p w14:paraId="4421881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56EDB7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18E5F01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4837B0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B87FA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AAE5E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E7A724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5A7E921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4B6573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23CA5E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C3B5CC3" w14:textId="77777777" w:rsidTr="002E2401">
        <w:tc>
          <w:tcPr>
            <w:tcW w:w="591" w:type="dxa"/>
            <w:vMerge/>
          </w:tcPr>
          <w:p w14:paraId="74E0D88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0E0E6D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7F0416A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AE6C59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236E4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EDAC19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942BF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0B41B1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88026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740EC1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0ADCB4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65C412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8867894" w14:textId="77777777" w:rsidTr="002E2401">
        <w:tc>
          <w:tcPr>
            <w:tcW w:w="591" w:type="dxa"/>
            <w:vMerge/>
            <w:tcBorders>
              <w:bottom w:val="single" w:sz="18" w:space="0" w:color="D9D9D9" w:themeColor="background1" w:themeShade="D9"/>
            </w:tcBorders>
          </w:tcPr>
          <w:p w14:paraId="1C6293A9"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CC786A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D864A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3F35DC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A614C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1B031E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F76F27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14166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4FB77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E158EA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C0E14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326F4B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3C4CFF6" w14:textId="77777777" w:rsidTr="002E2401">
        <w:tc>
          <w:tcPr>
            <w:tcW w:w="591" w:type="dxa"/>
            <w:vMerge w:val="restart"/>
            <w:tcBorders>
              <w:top w:val="single" w:sz="18" w:space="0" w:color="D9D9D9" w:themeColor="background1" w:themeShade="D9"/>
            </w:tcBorders>
          </w:tcPr>
          <w:p w14:paraId="69CCA1C6" w14:textId="54275879"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15</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A672B3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Utvrditi mehanizme koji će omogućiti nasumičnu dodjelu predmeta disciplinskim komisijama.</w:t>
            </w:r>
          </w:p>
        </w:tc>
        <w:tc>
          <w:tcPr>
            <w:tcW w:w="2763" w:type="dxa"/>
            <w:tcBorders>
              <w:top w:val="single" w:sz="18" w:space="0" w:color="D9D9D9" w:themeColor="background1" w:themeShade="D9"/>
            </w:tcBorders>
            <w:vAlign w:val="bottom"/>
          </w:tcPr>
          <w:p w14:paraId="12F24B6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443878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5DB25E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EF11FC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35D52D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E40B0E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2CEF5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89B75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EE9F7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0CC2C1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AA2E1B9" w14:textId="77777777" w:rsidTr="002E2401">
        <w:tc>
          <w:tcPr>
            <w:tcW w:w="591" w:type="dxa"/>
            <w:vMerge/>
          </w:tcPr>
          <w:p w14:paraId="106B0D9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5F487E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10DCDE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9A0166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D88CD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42D79C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FA690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40369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1FFBB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AC1C8F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747DB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AB486C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29D43EF" w14:textId="77777777" w:rsidTr="002E2401">
        <w:tc>
          <w:tcPr>
            <w:tcW w:w="591" w:type="dxa"/>
            <w:vMerge/>
            <w:tcBorders>
              <w:bottom w:val="single" w:sz="18" w:space="0" w:color="D9D9D9" w:themeColor="background1" w:themeShade="D9"/>
            </w:tcBorders>
          </w:tcPr>
          <w:p w14:paraId="45BA4BDA"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6FCB54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7C3186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28CA07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7F55F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B6A3D5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C090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77E9E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F9AF7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0DCF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7EE0B9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23E7F0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C3A1098" w14:textId="77777777" w:rsidTr="00A94A4E">
        <w:tc>
          <w:tcPr>
            <w:tcW w:w="591" w:type="dxa"/>
            <w:vMerge w:val="restart"/>
            <w:tcBorders>
              <w:top w:val="single" w:sz="18" w:space="0" w:color="D9D9D9" w:themeColor="background1" w:themeShade="D9"/>
            </w:tcBorders>
          </w:tcPr>
          <w:p w14:paraId="2BB5F857" w14:textId="571D18AD"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16</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F04DF4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Svaka disciplinska odluka mora biti dobro obrazložena; preporučljivo je korištenje određenih urneka.</w:t>
            </w:r>
          </w:p>
        </w:tc>
        <w:tc>
          <w:tcPr>
            <w:tcW w:w="2763" w:type="dxa"/>
            <w:tcBorders>
              <w:top w:val="single" w:sz="18" w:space="0" w:color="D9D9D9" w:themeColor="background1" w:themeShade="D9"/>
            </w:tcBorders>
            <w:vAlign w:val="bottom"/>
          </w:tcPr>
          <w:p w14:paraId="78F646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B039CA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749D286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je potrebno pripremiti Priručnik o disciplinskoj odgovornosti. </w:t>
            </w:r>
          </w:p>
        </w:tc>
        <w:tc>
          <w:tcPr>
            <w:tcW w:w="751" w:type="dxa"/>
            <w:tcBorders>
              <w:top w:val="single" w:sz="18" w:space="0" w:color="D9D9D9" w:themeColor="background1" w:themeShade="D9"/>
            </w:tcBorders>
            <w:vAlign w:val="center"/>
          </w:tcPr>
          <w:p w14:paraId="4C23D5A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5C93B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3EFBAF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EE531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9ADF6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1E0415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336E69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745FF5D" w14:textId="77777777" w:rsidTr="00A94A4E">
        <w:tc>
          <w:tcPr>
            <w:tcW w:w="591" w:type="dxa"/>
            <w:vMerge/>
          </w:tcPr>
          <w:p w14:paraId="7A9B5EE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5957D6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2F94B1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0C357D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10D0DA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CD164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80D7D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88907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BE39BF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5E3FD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67A066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254B8E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8C3F4BC" w14:textId="77777777" w:rsidTr="00A94A4E">
        <w:tc>
          <w:tcPr>
            <w:tcW w:w="591" w:type="dxa"/>
            <w:vMerge/>
            <w:tcBorders>
              <w:bottom w:val="single" w:sz="18" w:space="0" w:color="D9D9D9" w:themeColor="background1" w:themeShade="D9"/>
            </w:tcBorders>
          </w:tcPr>
          <w:p w14:paraId="736241EA"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B87918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AE630D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BEBC72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F43D50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84F0C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B9DCB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FA170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F606C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12717E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3CC6AE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42E216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419627C" w14:textId="77777777" w:rsidTr="00A94A4E">
        <w:tc>
          <w:tcPr>
            <w:tcW w:w="591" w:type="dxa"/>
            <w:vMerge w:val="restart"/>
            <w:tcBorders>
              <w:top w:val="single" w:sz="18" w:space="0" w:color="D9D9D9" w:themeColor="background1" w:themeShade="D9"/>
            </w:tcBorders>
          </w:tcPr>
          <w:p w14:paraId="5090B05B" w14:textId="01E63AFA"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17</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59CA67A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Kaznena politika se mora unaprijediti: sankcije se moraju izricati brzo, dosljedno i moraju biti stroge (svrha izricanja sankcije nije samo kazna, nego i opšta prevencija).</w:t>
            </w:r>
          </w:p>
        </w:tc>
        <w:tc>
          <w:tcPr>
            <w:tcW w:w="2763" w:type="dxa"/>
            <w:tcBorders>
              <w:top w:val="single" w:sz="18" w:space="0" w:color="D9D9D9" w:themeColor="background1" w:themeShade="D9"/>
            </w:tcBorders>
            <w:vAlign w:val="bottom"/>
          </w:tcPr>
          <w:p w14:paraId="44F74E4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E82E71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rPr>
              <w:t>Radna grupa za unapređenje odgovornosti i integriteta NPF-a</w:t>
            </w:r>
          </w:p>
        </w:tc>
        <w:tc>
          <w:tcPr>
            <w:tcW w:w="2140" w:type="dxa"/>
            <w:vMerge w:val="restart"/>
            <w:tcBorders>
              <w:top w:val="single" w:sz="18" w:space="0" w:color="D9D9D9" w:themeColor="background1" w:themeShade="D9"/>
            </w:tcBorders>
            <w:vAlign w:val="bottom"/>
          </w:tcPr>
          <w:p w14:paraId="5EE91DE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je potrebno pripremiti Priručnik o disciplinskoj odgovornosti. </w:t>
            </w:r>
          </w:p>
        </w:tc>
        <w:tc>
          <w:tcPr>
            <w:tcW w:w="5257" w:type="dxa"/>
            <w:gridSpan w:val="7"/>
            <w:vMerge w:val="restart"/>
            <w:tcBorders>
              <w:top w:val="single" w:sz="18" w:space="0" w:color="D9D9D9" w:themeColor="background1" w:themeShade="D9"/>
            </w:tcBorders>
            <w:vAlign w:val="center"/>
          </w:tcPr>
          <w:p w14:paraId="302CDCA5"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18D19416" w14:textId="77777777" w:rsidTr="00A94A4E">
        <w:tc>
          <w:tcPr>
            <w:tcW w:w="591" w:type="dxa"/>
            <w:vMerge/>
          </w:tcPr>
          <w:p w14:paraId="1CE3FFE6"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1DCCDA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ECA7B3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8E627C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090D09D"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vAlign w:val="center"/>
          </w:tcPr>
          <w:p w14:paraId="3E9FF04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069CD02" w14:textId="77777777" w:rsidTr="00A94A4E">
        <w:tc>
          <w:tcPr>
            <w:tcW w:w="591" w:type="dxa"/>
            <w:vMerge/>
            <w:tcBorders>
              <w:bottom w:val="single" w:sz="18" w:space="0" w:color="D9D9D9" w:themeColor="background1" w:themeShade="D9"/>
            </w:tcBorders>
          </w:tcPr>
          <w:p w14:paraId="3B2ABDA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1B96E5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1CB5A9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1605D3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8E46CD6"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3E2FF22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A39C6FA" w14:textId="77777777" w:rsidTr="00A94A4E">
        <w:tc>
          <w:tcPr>
            <w:tcW w:w="591" w:type="dxa"/>
            <w:vMerge w:val="restart"/>
            <w:tcBorders>
              <w:top w:val="single" w:sz="18" w:space="0" w:color="D9D9D9" w:themeColor="background1" w:themeShade="D9"/>
            </w:tcBorders>
          </w:tcPr>
          <w:p w14:paraId="05EAB5D3" w14:textId="29E10FC5"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18</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84E08F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učiniti dostupnim u elektronskom formatu:</w:t>
            </w:r>
            <w:r w:rsidRPr="00CB7320">
              <w:rPr>
                <w:rFonts w:ascii="Times New Roman" w:hAnsi="Times New Roman" w:cs="Times New Roman"/>
                <w:i/>
                <w:sz w:val="16"/>
                <w:szCs w:val="16"/>
                <w:lang w:val="hr-HR"/>
              </w:rPr>
              <w:t xml:space="preserve"> Disciplinski kodeks</w:t>
            </w:r>
            <w:r w:rsidRPr="00CB7320">
              <w:rPr>
                <w:rFonts w:ascii="Times New Roman" w:hAnsi="Times New Roman" w:cs="Times New Roman"/>
                <w:sz w:val="16"/>
                <w:szCs w:val="16"/>
                <w:lang w:val="hr-HR"/>
              </w:rPr>
              <w:t xml:space="preserve"> (sa svim relevantnim zakonima) i </w:t>
            </w:r>
            <w:r w:rsidRPr="00CB7320">
              <w:rPr>
                <w:rFonts w:ascii="Times New Roman" w:hAnsi="Times New Roman" w:cs="Times New Roman"/>
                <w:i/>
                <w:sz w:val="16"/>
                <w:szCs w:val="16"/>
                <w:lang w:val="hr-HR"/>
              </w:rPr>
              <w:t xml:space="preserve">Praktični disciplinski priručnik </w:t>
            </w:r>
            <w:r w:rsidRPr="00CB7320">
              <w:rPr>
                <w:rFonts w:ascii="Times New Roman" w:hAnsi="Times New Roman" w:cs="Times New Roman"/>
                <w:sz w:val="16"/>
                <w:szCs w:val="16"/>
                <w:lang w:val="hr-HR"/>
              </w:rPr>
              <w:t>(sve do sada donesene odluke).</w:t>
            </w:r>
          </w:p>
        </w:tc>
        <w:tc>
          <w:tcPr>
            <w:tcW w:w="2763" w:type="dxa"/>
            <w:tcBorders>
              <w:top w:val="single" w:sz="18" w:space="0" w:color="D9D9D9" w:themeColor="background1" w:themeShade="D9"/>
            </w:tcBorders>
            <w:vAlign w:val="bottom"/>
          </w:tcPr>
          <w:p w14:paraId="04B9BC4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477ADA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5E4DC7A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je potrebno pripremiti Priručnik o disciplinskoj odgovornosti.</w:t>
            </w:r>
          </w:p>
        </w:tc>
        <w:tc>
          <w:tcPr>
            <w:tcW w:w="751" w:type="dxa"/>
            <w:tcBorders>
              <w:top w:val="single" w:sz="18" w:space="0" w:color="D9D9D9" w:themeColor="background1" w:themeShade="D9"/>
            </w:tcBorders>
            <w:vAlign w:val="center"/>
          </w:tcPr>
          <w:p w14:paraId="68F1C97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ECA5B4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41CA1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96B109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B678FA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EFFA32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0222D8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7C69791" w14:textId="77777777" w:rsidTr="00A94A4E">
        <w:tc>
          <w:tcPr>
            <w:tcW w:w="591" w:type="dxa"/>
            <w:vMerge/>
          </w:tcPr>
          <w:p w14:paraId="65930F01"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55B37D5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1DB721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AB53BF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5C966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A80DA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C5D148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9E8DD2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579DD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F2B46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A4949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88BD71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53C2917" w14:textId="77777777" w:rsidTr="00A94A4E">
        <w:tc>
          <w:tcPr>
            <w:tcW w:w="591" w:type="dxa"/>
            <w:vMerge/>
            <w:tcBorders>
              <w:bottom w:val="single" w:sz="18" w:space="0" w:color="D9D9D9" w:themeColor="background1" w:themeShade="D9"/>
            </w:tcBorders>
          </w:tcPr>
          <w:p w14:paraId="28B1813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CB64E1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8DF2D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4E9790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BD5008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582D0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67750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A6138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ECDF2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DDD48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3C10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444FA1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ECA981A" w14:textId="77777777" w:rsidTr="00A94A4E">
        <w:tc>
          <w:tcPr>
            <w:tcW w:w="591" w:type="dxa"/>
            <w:vMerge w:val="restart"/>
            <w:tcBorders>
              <w:top w:val="single" w:sz="18" w:space="0" w:color="D9D9D9" w:themeColor="background1" w:themeShade="D9"/>
            </w:tcBorders>
          </w:tcPr>
          <w:p w14:paraId="1001292E" w14:textId="7C350A8A"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19</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7958AAD" w14:textId="26B05ADA" w:rsidR="00675B0E" w:rsidRPr="00CB7320" w:rsidRDefault="00C730B4" w:rsidP="00C730B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VSTV </w:t>
            </w:r>
            <w:r w:rsidR="00675B0E" w:rsidRPr="00CB7320">
              <w:rPr>
                <w:rFonts w:ascii="Times New Roman" w:hAnsi="Times New Roman" w:cs="Times New Roman"/>
                <w:sz w:val="16"/>
                <w:szCs w:val="16"/>
                <w:lang w:val="hr-HR"/>
              </w:rPr>
              <w:t>bi trebao biti više proaktivan i pružati podatke o tekućim ili riješenim postupcima</w:t>
            </w:r>
          </w:p>
        </w:tc>
        <w:tc>
          <w:tcPr>
            <w:tcW w:w="2763" w:type="dxa"/>
            <w:tcBorders>
              <w:top w:val="single" w:sz="18" w:space="0" w:color="D9D9D9" w:themeColor="background1" w:themeShade="D9"/>
            </w:tcBorders>
            <w:vAlign w:val="bottom"/>
          </w:tcPr>
          <w:p w14:paraId="5EF5D4D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7F2BBE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Kabinet</w:t>
            </w:r>
          </w:p>
        </w:tc>
        <w:tc>
          <w:tcPr>
            <w:tcW w:w="2140" w:type="dxa"/>
            <w:vMerge w:val="restart"/>
            <w:tcBorders>
              <w:top w:val="single" w:sz="18" w:space="0" w:color="D9D9D9" w:themeColor="background1" w:themeShade="D9"/>
            </w:tcBorders>
            <w:vAlign w:val="bottom"/>
          </w:tcPr>
          <w:p w14:paraId="561E920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DD541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93725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3AA5D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9E0983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83D67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6A55B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0A7573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C4048EB" w14:textId="77777777" w:rsidTr="00A94A4E">
        <w:tc>
          <w:tcPr>
            <w:tcW w:w="591" w:type="dxa"/>
            <w:vMerge/>
          </w:tcPr>
          <w:p w14:paraId="5D39E839"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18EB730"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2B16762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7C01F4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07C77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1F2F76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1099F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93237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6958A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20158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89C1CF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810816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6E5DE3A" w14:textId="77777777" w:rsidTr="00A94A4E">
        <w:tc>
          <w:tcPr>
            <w:tcW w:w="591" w:type="dxa"/>
            <w:vMerge/>
            <w:tcBorders>
              <w:bottom w:val="single" w:sz="18" w:space="0" w:color="D9D9D9" w:themeColor="background1" w:themeShade="D9"/>
            </w:tcBorders>
          </w:tcPr>
          <w:p w14:paraId="793A41A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AF66FA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B2713F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536D07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2E738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B702C5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962FB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548C08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30F0D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37E32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B6003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85F3C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2BADF19" w14:textId="77777777" w:rsidTr="00A94A4E">
        <w:tc>
          <w:tcPr>
            <w:tcW w:w="591" w:type="dxa"/>
            <w:vMerge w:val="restart"/>
            <w:tcBorders>
              <w:top w:val="single" w:sz="18" w:space="0" w:color="D9D9D9" w:themeColor="background1" w:themeShade="D9"/>
            </w:tcBorders>
          </w:tcPr>
          <w:p w14:paraId="4B8B351B" w14:textId="1933D05F"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20</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681251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bi trebao potpisati protokol sa Ustavnim sudom koji će omogućiti brzo postupanje Ustavnog suda po žalbama u roku kako bi se izbjeglo nastupanje zastare.</w:t>
            </w:r>
          </w:p>
        </w:tc>
        <w:tc>
          <w:tcPr>
            <w:tcW w:w="2763" w:type="dxa"/>
            <w:tcBorders>
              <w:top w:val="single" w:sz="18" w:space="0" w:color="D9D9D9" w:themeColor="background1" w:themeShade="D9"/>
            </w:tcBorders>
            <w:vAlign w:val="bottom"/>
          </w:tcPr>
          <w:p w14:paraId="137822B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2D7C38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Predsjedništvo VSTV-a</w:t>
            </w:r>
          </w:p>
        </w:tc>
        <w:tc>
          <w:tcPr>
            <w:tcW w:w="2140" w:type="dxa"/>
            <w:vMerge w:val="restart"/>
            <w:tcBorders>
              <w:top w:val="single" w:sz="18" w:space="0" w:color="D9D9D9" w:themeColor="background1" w:themeShade="D9"/>
            </w:tcBorders>
            <w:vAlign w:val="bottom"/>
          </w:tcPr>
          <w:p w14:paraId="2A7418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2DFFB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BF3E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4D363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C9D60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C7B77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79D44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747A61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F5E1959" w14:textId="77777777" w:rsidTr="00A94A4E">
        <w:tc>
          <w:tcPr>
            <w:tcW w:w="591" w:type="dxa"/>
            <w:vMerge/>
          </w:tcPr>
          <w:p w14:paraId="360DA4C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4476AF2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182A044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EF29F2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CCFD3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C01757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F03948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76580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C06DF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ECBD7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D0449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87F1BE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4BDCC11" w14:textId="77777777" w:rsidTr="00A94A4E">
        <w:tc>
          <w:tcPr>
            <w:tcW w:w="591" w:type="dxa"/>
            <w:vMerge/>
            <w:tcBorders>
              <w:bottom w:val="single" w:sz="18" w:space="0" w:color="D9D9D9" w:themeColor="background1" w:themeShade="D9"/>
            </w:tcBorders>
          </w:tcPr>
          <w:p w14:paraId="57FF608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B26AB7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58C528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3464F9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B694D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1BD87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EFF22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CD789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3C4F9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69195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1586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6CF961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8233694" w14:textId="77777777" w:rsidTr="002E2401">
        <w:tc>
          <w:tcPr>
            <w:tcW w:w="591" w:type="dxa"/>
            <w:vMerge w:val="restart"/>
            <w:tcBorders>
              <w:top w:val="single" w:sz="18" w:space="0" w:color="D9D9D9" w:themeColor="background1" w:themeShade="D9"/>
            </w:tcBorders>
          </w:tcPr>
          <w:p w14:paraId="104A8E9B" w14:textId="3148D554"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21</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74D8F6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Zabrana imenovanja u drugi sud ili tužilaštvo ili na poziciju glavnog tužioca ili predsjednika suda, određeni vremenski period.</w:t>
            </w:r>
          </w:p>
        </w:tc>
        <w:tc>
          <w:tcPr>
            <w:tcW w:w="2763" w:type="dxa"/>
            <w:tcBorders>
              <w:top w:val="single" w:sz="18" w:space="0" w:color="D9D9D9" w:themeColor="background1" w:themeShade="D9"/>
            </w:tcBorders>
            <w:vAlign w:val="bottom"/>
          </w:tcPr>
          <w:p w14:paraId="158313A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09587B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638565F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Zakona o VSTV-u BiH. </w:t>
            </w:r>
          </w:p>
        </w:tc>
        <w:tc>
          <w:tcPr>
            <w:tcW w:w="751" w:type="dxa"/>
            <w:tcBorders>
              <w:top w:val="single" w:sz="18" w:space="0" w:color="D9D9D9" w:themeColor="background1" w:themeShade="D9"/>
            </w:tcBorders>
            <w:shd w:val="clear" w:color="auto" w:fill="B8CCE4" w:themeFill="accent1" w:themeFillTint="66"/>
            <w:vAlign w:val="center"/>
          </w:tcPr>
          <w:p w14:paraId="0FA52A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E6F14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6758ED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6F4B6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51C60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0CAED3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9F5073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A0EEA55" w14:textId="77777777" w:rsidTr="002E2401">
        <w:tc>
          <w:tcPr>
            <w:tcW w:w="591" w:type="dxa"/>
            <w:vMerge/>
          </w:tcPr>
          <w:p w14:paraId="39F1A4E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06511E2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70FE498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658BDC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5764C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6749F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30CCD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D2293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28B49E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49DEC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982A6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430AAA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4712895" w14:textId="77777777" w:rsidTr="002E2401">
        <w:tc>
          <w:tcPr>
            <w:tcW w:w="591" w:type="dxa"/>
            <w:vMerge/>
            <w:tcBorders>
              <w:bottom w:val="single" w:sz="18" w:space="0" w:color="D9D9D9" w:themeColor="background1" w:themeShade="D9"/>
            </w:tcBorders>
          </w:tcPr>
          <w:p w14:paraId="3940A4C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FFE67B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DDCE5B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7E6667F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9B0371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83D5F3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57AAB3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E07BF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A4FBBD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1FE4EE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2C8F6FF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5C6BDE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BF38B5F" w14:textId="77777777" w:rsidTr="00BE1D61">
        <w:tc>
          <w:tcPr>
            <w:tcW w:w="591" w:type="dxa"/>
            <w:vMerge w:val="restart"/>
            <w:tcBorders>
              <w:top w:val="single" w:sz="18" w:space="0" w:color="D9D9D9" w:themeColor="background1" w:themeShade="D9"/>
            </w:tcBorders>
          </w:tcPr>
          <w:p w14:paraId="042E9CCC" w14:textId="1AD03419"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22</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0B41E83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Omogućiti period za rehabilitaciju: nakon izvjesnog vremena, disciplinska evidencija se treba brisati iz ličnog dosjea.</w:t>
            </w:r>
          </w:p>
        </w:tc>
        <w:tc>
          <w:tcPr>
            <w:tcW w:w="2763" w:type="dxa"/>
            <w:tcBorders>
              <w:top w:val="single" w:sz="18" w:space="0" w:color="D9D9D9" w:themeColor="background1" w:themeShade="D9"/>
            </w:tcBorders>
            <w:vAlign w:val="bottom"/>
          </w:tcPr>
          <w:p w14:paraId="7A76895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07F455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1D92FA3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2A94BB0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6D8199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B59AC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A3ED95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68240F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A61837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19FE4D9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05D3C8B" w14:textId="77777777" w:rsidTr="00BE1D61">
        <w:tc>
          <w:tcPr>
            <w:tcW w:w="591" w:type="dxa"/>
            <w:vMerge/>
          </w:tcPr>
          <w:p w14:paraId="59369C7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F1D831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A3A8E2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36C399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9EB5F3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5B1257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7F60C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5525F7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425E8D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D6192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34EC22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F7B183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8EC4C5B" w14:textId="77777777" w:rsidTr="00BE1D61">
        <w:tc>
          <w:tcPr>
            <w:tcW w:w="591" w:type="dxa"/>
            <w:vMerge/>
            <w:tcBorders>
              <w:bottom w:val="single" w:sz="18" w:space="0" w:color="D9D9D9" w:themeColor="background1" w:themeShade="D9"/>
            </w:tcBorders>
          </w:tcPr>
          <w:p w14:paraId="13E8615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4E9F21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DF9FF4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AC35AC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37E54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06FC1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5A548C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88FF7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60EFD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82D1C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5A02E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D17E65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F539570" w14:textId="77777777" w:rsidTr="00BE1D61">
        <w:tc>
          <w:tcPr>
            <w:tcW w:w="591" w:type="dxa"/>
            <w:vMerge w:val="restart"/>
            <w:tcBorders>
              <w:top w:val="single" w:sz="18" w:space="0" w:color="D9D9D9" w:themeColor="background1" w:themeShade="D9"/>
            </w:tcBorders>
          </w:tcPr>
          <w:p w14:paraId="2C3A141B" w14:textId="7248ED95"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23</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4B22098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Kao jednu od posljedica sankcije koja se izriče sudije zbog njegovog/njenog ponašanja, razmotriti da se to uvrsti u razloge za vanredni pravni lijek i ponavljanje postupka.</w:t>
            </w:r>
          </w:p>
        </w:tc>
        <w:tc>
          <w:tcPr>
            <w:tcW w:w="2763" w:type="dxa"/>
            <w:tcBorders>
              <w:top w:val="single" w:sz="18" w:space="0" w:color="D9D9D9" w:themeColor="background1" w:themeShade="D9"/>
            </w:tcBorders>
            <w:vAlign w:val="bottom"/>
          </w:tcPr>
          <w:p w14:paraId="73D36E7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1415B1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135154D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32312FE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4084CD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D77F7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2E530A0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42B3EE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0BD672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CF9342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1FE7DE9" w14:textId="77777777" w:rsidTr="00BE1D61">
        <w:tc>
          <w:tcPr>
            <w:tcW w:w="591" w:type="dxa"/>
            <w:vMerge/>
          </w:tcPr>
          <w:p w14:paraId="0498C38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391E3B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ED9BCD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22F855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41A20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96886E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A0B20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7EFB7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26CE73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6EFB5C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51C4F2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A1490A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6C3F707" w14:textId="77777777" w:rsidTr="00BE1D61">
        <w:tc>
          <w:tcPr>
            <w:tcW w:w="591" w:type="dxa"/>
            <w:vMerge/>
            <w:tcBorders>
              <w:bottom w:val="single" w:sz="18" w:space="0" w:color="D9D9D9" w:themeColor="background1" w:themeShade="D9"/>
            </w:tcBorders>
          </w:tcPr>
          <w:p w14:paraId="6B31174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557E600"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81F5FC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6A902B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CDB237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6DED64E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4744BA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32AEC1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537AB6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73B881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0842D8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78224A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0B3BE31" w14:textId="77777777" w:rsidTr="00A94A4E">
        <w:tc>
          <w:tcPr>
            <w:tcW w:w="591" w:type="dxa"/>
            <w:vMerge w:val="restart"/>
            <w:tcBorders>
              <w:top w:val="single" w:sz="18" w:space="0" w:color="D9D9D9" w:themeColor="background1" w:themeShade="D9"/>
            </w:tcBorders>
          </w:tcPr>
          <w:p w14:paraId="46E88668" w14:textId="18B97D9D"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24</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1792CD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Biće potrebne određene smjernice sa spiskom svih zabranjenih ponašanja.</w:t>
            </w:r>
          </w:p>
        </w:tc>
        <w:tc>
          <w:tcPr>
            <w:tcW w:w="2763" w:type="dxa"/>
            <w:tcBorders>
              <w:top w:val="single" w:sz="18" w:space="0" w:color="D9D9D9" w:themeColor="background1" w:themeShade="D9"/>
            </w:tcBorders>
            <w:vAlign w:val="bottom"/>
          </w:tcPr>
          <w:p w14:paraId="00B9B42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F42298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rPr>
              <w:t>Radna grupa za unapređenje odgovornosti i integriteta NPF-a</w:t>
            </w:r>
          </w:p>
        </w:tc>
        <w:tc>
          <w:tcPr>
            <w:tcW w:w="2140" w:type="dxa"/>
            <w:vMerge w:val="restart"/>
            <w:tcBorders>
              <w:top w:val="single" w:sz="18" w:space="0" w:color="D9D9D9" w:themeColor="background1" w:themeShade="D9"/>
            </w:tcBorders>
            <w:vAlign w:val="bottom"/>
          </w:tcPr>
          <w:p w14:paraId="583FA0D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je potrebno pripremiti Priručnik za primjenu etičkih kodeksa.</w:t>
            </w:r>
          </w:p>
        </w:tc>
        <w:tc>
          <w:tcPr>
            <w:tcW w:w="751" w:type="dxa"/>
            <w:tcBorders>
              <w:top w:val="single" w:sz="18" w:space="0" w:color="D9D9D9" w:themeColor="background1" w:themeShade="D9"/>
            </w:tcBorders>
            <w:shd w:val="clear" w:color="auto" w:fill="B8CCE4" w:themeFill="accent1" w:themeFillTint="66"/>
            <w:vAlign w:val="center"/>
          </w:tcPr>
          <w:p w14:paraId="1C0B4A0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823BF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E69992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4265B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E8B0C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76944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C6A9A7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5C4D1C6" w14:textId="77777777" w:rsidTr="00A94A4E">
        <w:tc>
          <w:tcPr>
            <w:tcW w:w="591" w:type="dxa"/>
            <w:vMerge/>
          </w:tcPr>
          <w:p w14:paraId="5A9408C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C22D11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EBBCAF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566A31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D8AE9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53E8F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C0C96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9FF2C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D6B1AE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0F4AAA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5427C4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2A602C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3E07BD8" w14:textId="77777777" w:rsidTr="00A94A4E">
        <w:tc>
          <w:tcPr>
            <w:tcW w:w="591" w:type="dxa"/>
            <w:vMerge/>
            <w:tcBorders>
              <w:bottom w:val="single" w:sz="18" w:space="0" w:color="D9D9D9" w:themeColor="background1" w:themeShade="D9"/>
            </w:tcBorders>
          </w:tcPr>
          <w:p w14:paraId="7AB07816"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EFBD80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E9C78D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3D57FB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091699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58DBF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096FD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7139B0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62EA6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6A7B98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B85F2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CA292A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41B12E9" w14:textId="77777777" w:rsidTr="00A94A4E">
        <w:tc>
          <w:tcPr>
            <w:tcW w:w="591" w:type="dxa"/>
            <w:vMerge w:val="restart"/>
            <w:tcBorders>
              <w:top w:val="single" w:sz="18" w:space="0" w:color="D9D9D9" w:themeColor="background1" w:themeShade="D9"/>
            </w:tcBorders>
          </w:tcPr>
          <w:p w14:paraId="55FBAE10" w14:textId="784FCD8C"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25</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351762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Sudije i tužioci bi trebali javno obznaniti da li je neko od njihovih srodnika zaposlen u pravosudnom sistemu odnosno određenim pravnim subjektima, te objaviti njihova imena.</w:t>
            </w:r>
          </w:p>
        </w:tc>
        <w:tc>
          <w:tcPr>
            <w:tcW w:w="2763" w:type="dxa"/>
            <w:tcBorders>
              <w:top w:val="single" w:sz="18" w:space="0" w:color="D9D9D9" w:themeColor="background1" w:themeShade="D9"/>
            </w:tcBorders>
            <w:vAlign w:val="bottom"/>
          </w:tcPr>
          <w:p w14:paraId="572F786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32C1D3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5E6A314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AF1709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B7A58F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FB376A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2DB179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A23F3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032666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88FEA4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07B259A" w14:textId="77777777" w:rsidTr="00A94A4E">
        <w:tc>
          <w:tcPr>
            <w:tcW w:w="591" w:type="dxa"/>
            <w:vMerge/>
          </w:tcPr>
          <w:p w14:paraId="5DB1572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76A2DB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F68B38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EBCFB9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30DBC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10968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107D4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46F14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46023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74CAE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3D031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5015DE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2D03A4F" w14:textId="77777777" w:rsidTr="00A94A4E">
        <w:tc>
          <w:tcPr>
            <w:tcW w:w="591" w:type="dxa"/>
            <w:vMerge/>
            <w:tcBorders>
              <w:bottom w:val="single" w:sz="18" w:space="0" w:color="D9D9D9" w:themeColor="background1" w:themeShade="D9"/>
            </w:tcBorders>
          </w:tcPr>
          <w:p w14:paraId="6F5E6CD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4837E6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394214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4CDC36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4CD8C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A513E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3F965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1BD7E5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A41B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BACE1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2646F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20C095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3A3A2E6" w14:textId="77777777" w:rsidTr="00A94A4E">
        <w:trPr>
          <w:trHeight w:val="720"/>
        </w:trPr>
        <w:tc>
          <w:tcPr>
            <w:tcW w:w="591" w:type="dxa"/>
            <w:vMerge w:val="restart"/>
            <w:tcBorders>
              <w:top w:val="single" w:sz="18" w:space="0" w:color="D9D9D9" w:themeColor="background1" w:themeShade="D9"/>
            </w:tcBorders>
          </w:tcPr>
          <w:p w14:paraId="5959B666" w14:textId="5679523F" w:rsidR="00675B0E" w:rsidRPr="00CB7320" w:rsidRDefault="00DE07A7"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26</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1B74EC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Sudije i tužioci bi trebali biti upoznati sa konkretnim instrumentima koji postoje za očuvanje integriteta, uključujući dosadašnju praksu disciplinskih postupaka.</w:t>
            </w:r>
          </w:p>
        </w:tc>
        <w:tc>
          <w:tcPr>
            <w:tcW w:w="2763" w:type="dxa"/>
            <w:tcBorders>
              <w:top w:val="single" w:sz="18" w:space="0" w:color="D9D9D9" w:themeColor="background1" w:themeShade="D9"/>
            </w:tcBorders>
            <w:vAlign w:val="bottom"/>
          </w:tcPr>
          <w:p w14:paraId="50552AF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E5D177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04595D9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73680FF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sudijsku i tužilačku etiku, nezavisnost i nespojivost,</w:t>
            </w:r>
          </w:p>
          <w:p w14:paraId="7A3A6E9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2EB0B5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C1F72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D6E944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63B6D3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0DAAA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FC54B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EE6D3A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85302E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32753D4" w14:textId="77777777" w:rsidTr="00A94A4E">
        <w:trPr>
          <w:trHeight w:val="709"/>
        </w:trPr>
        <w:tc>
          <w:tcPr>
            <w:tcW w:w="591" w:type="dxa"/>
            <w:vMerge/>
          </w:tcPr>
          <w:p w14:paraId="77AD2DD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49C56F1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643D6A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38E332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14C8C3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0AC3DA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AC4F19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07475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EBBA6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FF2456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C5E08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E88DA3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B11E33F" w14:textId="77777777" w:rsidTr="00A94A4E">
        <w:tc>
          <w:tcPr>
            <w:tcW w:w="591" w:type="dxa"/>
            <w:vMerge/>
            <w:tcBorders>
              <w:bottom w:val="single" w:sz="18" w:space="0" w:color="D9D9D9" w:themeColor="background1" w:themeShade="D9"/>
            </w:tcBorders>
          </w:tcPr>
          <w:p w14:paraId="46C7D78A"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BA495C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41312E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AC88AC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A808E9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0EB2D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944BC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CF826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6E2DD8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85A21D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4D046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530C56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132E804" w14:textId="77777777" w:rsidTr="00C730B4">
        <w:tc>
          <w:tcPr>
            <w:tcW w:w="15559" w:type="dxa"/>
            <w:gridSpan w:val="12"/>
            <w:tcBorders>
              <w:top w:val="single" w:sz="18" w:space="0" w:color="D9D9D9" w:themeColor="background1" w:themeShade="D9"/>
            </w:tcBorders>
            <w:vAlign w:val="bottom"/>
          </w:tcPr>
          <w:p w14:paraId="16C3D0EE" w14:textId="77777777" w:rsidR="00675B0E" w:rsidRPr="00CB7320" w:rsidRDefault="00675B0E" w:rsidP="00C730B4">
            <w:pPr>
              <w:spacing w:line="276" w:lineRule="auto"/>
              <w:rPr>
                <w:rFonts w:ascii="Times New Roman" w:hAnsi="Times New Roman" w:cs="Times New Roman"/>
                <w:b/>
                <w:sz w:val="16"/>
                <w:szCs w:val="16"/>
                <w:lang w:val="hr-HR"/>
              </w:rPr>
            </w:pPr>
            <w:r w:rsidRPr="00CB7320">
              <w:rPr>
                <w:rFonts w:ascii="Times New Roman" w:hAnsi="Times New Roman" w:cs="Times New Roman"/>
                <w:b/>
                <w:sz w:val="16"/>
                <w:szCs w:val="16"/>
                <w:lang w:val="hr-HR"/>
              </w:rPr>
              <w:t>PREPORUKE EVROPSKE KOMISIJE ZASNOVANE NA STRUČNOJ ANALIZI POSTUPAKA I KRITERIJA ZA IMENOVANJE SUDIJA I TUŽILACA U BOSNI I HERCEGOVINI</w:t>
            </w:r>
          </w:p>
        </w:tc>
      </w:tr>
      <w:tr w:rsidR="00675B0E" w:rsidRPr="00CB7320" w14:paraId="0517092E" w14:textId="77777777" w:rsidTr="00DF783C">
        <w:tc>
          <w:tcPr>
            <w:tcW w:w="591" w:type="dxa"/>
            <w:vMerge w:val="restart"/>
            <w:tcBorders>
              <w:top w:val="single" w:sz="18" w:space="0" w:color="D9D9D9" w:themeColor="background1" w:themeShade="D9"/>
            </w:tcBorders>
          </w:tcPr>
          <w:p w14:paraId="48FBCC1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w:t>
            </w:r>
          </w:p>
        </w:tc>
        <w:tc>
          <w:tcPr>
            <w:tcW w:w="3307" w:type="dxa"/>
            <w:vMerge w:val="restart"/>
            <w:tcBorders>
              <w:top w:val="single" w:sz="18" w:space="0" w:color="D9D9D9" w:themeColor="background1" w:themeShade="D9"/>
            </w:tcBorders>
            <w:vAlign w:val="bottom"/>
          </w:tcPr>
          <w:p w14:paraId="7ED0E10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Uspostaviti sistem koji će razlikovati proceduru za prvi ulazak u pravosuđe od procedure za premještanje i napredovanje nosilaca pravosudnih funkcija.</w:t>
            </w:r>
          </w:p>
        </w:tc>
        <w:tc>
          <w:tcPr>
            <w:tcW w:w="2763" w:type="dxa"/>
            <w:tcBorders>
              <w:top w:val="single" w:sz="18" w:space="0" w:color="D9D9D9" w:themeColor="background1" w:themeShade="D9"/>
            </w:tcBorders>
            <w:vAlign w:val="bottom"/>
          </w:tcPr>
          <w:p w14:paraId="2E55812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148138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6521E68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6095A3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7B348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3F06D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99B1C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E8FA0E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71C55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50111D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7B81A69" w14:textId="77777777" w:rsidTr="00DF783C">
        <w:tc>
          <w:tcPr>
            <w:tcW w:w="591" w:type="dxa"/>
            <w:vMerge/>
          </w:tcPr>
          <w:p w14:paraId="5FC7DE89"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1B109C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FD1199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3CFB13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1CD57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DA3AE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B7424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1B14B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99867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6D49F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5FFE5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5173E2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C439734" w14:textId="77777777" w:rsidTr="00A94A4E">
        <w:tc>
          <w:tcPr>
            <w:tcW w:w="591" w:type="dxa"/>
            <w:vMerge/>
            <w:tcBorders>
              <w:bottom w:val="single" w:sz="18" w:space="0" w:color="D9D9D9" w:themeColor="background1" w:themeShade="D9"/>
            </w:tcBorders>
          </w:tcPr>
          <w:p w14:paraId="1CDA097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3AA9DA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36E238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35687A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99EEA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0A0ED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8B84D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17043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ACB78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ACCD7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F6C266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309DBD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28899A5" w14:textId="77777777" w:rsidTr="00A94A4E">
        <w:tc>
          <w:tcPr>
            <w:tcW w:w="591" w:type="dxa"/>
            <w:vMerge w:val="restart"/>
            <w:tcBorders>
              <w:top w:val="single" w:sz="18" w:space="0" w:color="D9D9D9" w:themeColor="background1" w:themeShade="D9"/>
            </w:tcBorders>
          </w:tcPr>
          <w:p w14:paraId="080C8667"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w:t>
            </w:r>
          </w:p>
        </w:tc>
        <w:tc>
          <w:tcPr>
            <w:tcW w:w="3307" w:type="dxa"/>
            <w:vMerge w:val="restart"/>
            <w:tcBorders>
              <w:top w:val="single" w:sz="18" w:space="0" w:color="D9D9D9" w:themeColor="background1" w:themeShade="D9"/>
            </w:tcBorders>
            <w:vAlign w:val="bottom"/>
          </w:tcPr>
          <w:p w14:paraId="638CCF1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Izmijeniti proceduru za provođenje kvalifikacionog ispita kako bi se unaprijedila djelotvornost, nepristrasnost, transparentnosti i odgovorilo na opravdane kritike.</w:t>
            </w:r>
          </w:p>
        </w:tc>
        <w:tc>
          <w:tcPr>
            <w:tcW w:w="2763" w:type="dxa"/>
            <w:tcBorders>
              <w:top w:val="single" w:sz="18" w:space="0" w:color="D9D9D9" w:themeColor="background1" w:themeShade="D9"/>
            </w:tcBorders>
            <w:vAlign w:val="bottom"/>
          </w:tcPr>
          <w:p w14:paraId="2BF1B5F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2DEB44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64B7B33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ove preporuke su potrebne izmjene Pravilnika o kvalifikacionom testiranju kandidata na pozicije nosilaca pravosudnih funkcija u pravosuđu BiH. </w:t>
            </w:r>
          </w:p>
        </w:tc>
        <w:tc>
          <w:tcPr>
            <w:tcW w:w="751" w:type="dxa"/>
            <w:tcBorders>
              <w:top w:val="single" w:sz="18" w:space="0" w:color="D9D9D9" w:themeColor="background1" w:themeShade="D9"/>
            </w:tcBorders>
            <w:vAlign w:val="center"/>
          </w:tcPr>
          <w:p w14:paraId="7662CBC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7313F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7547B0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F0184C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84FA5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27CC17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717AE5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1F519D4" w14:textId="77777777" w:rsidTr="00A94A4E">
        <w:trPr>
          <w:trHeight w:val="447"/>
        </w:trPr>
        <w:tc>
          <w:tcPr>
            <w:tcW w:w="591" w:type="dxa"/>
            <w:vMerge/>
          </w:tcPr>
          <w:p w14:paraId="2D7B3EF6"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6C2B2C0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F45A98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E86039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644F7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EC75C5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12F01B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361066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C40214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3492B3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90B73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75EFBF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4239AFF" w14:textId="77777777" w:rsidTr="00A94A4E">
        <w:tc>
          <w:tcPr>
            <w:tcW w:w="591" w:type="dxa"/>
            <w:vMerge/>
            <w:tcBorders>
              <w:bottom w:val="single" w:sz="18" w:space="0" w:color="D9D9D9" w:themeColor="background1" w:themeShade="D9"/>
            </w:tcBorders>
          </w:tcPr>
          <w:p w14:paraId="12ECD7D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3206C2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DE1FE5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1E7383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E6412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02ABD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2C1D2C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0BFBE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6FA88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auto"/>
            <w:vAlign w:val="center"/>
          </w:tcPr>
          <w:p w14:paraId="144492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5C0D3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182DB4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A48A5DE" w14:textId="77777777" w:rsidTr="00DF783C">
        <w:tc>
          <w:tcPr>
            <w:tcW w:w="591" w:type="dxa"/>
            <w:vMerge w:val="restart"/>
            <w:tcBorders>
              <w:top w:val="single" w:sz="18" w:space="0" w:color="D9D9D9" w:themeColor="background1" w:themeShade="D9"/>
            </w:tcBorders>
          </w:tcPr>
          <w:p w14:paraId="24FDFEE2"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3.</w:t>
            </w:r>
          </w:p>
        </w:tc>
        <w:tc>
          <w:tcPr>
            <w:tcW w:w="3307" w:type="dxa"/>
            <w:vMerge w:val="restart"/>
            <w:tcBorders>
              <w:top w:val="single" w:sz="18" w:space="0" w:color="D9D9D9" w:themeColor="background1" w:themeShade="D9"/>
            </w:tcBorders>
            <w:vAlign w:val="bottom"/>
          </w:tcPr>
          <w:p w14:paraId="3F27DA3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Ispitati mogućnost uvođenja pojednostavljene procedure horizontalnih premještanja.</w:t>
            </w:r>
          </w:p>
        </w:tc>
        <w:tc>
          <w:tcPr>
            <w:tcW w:w="2763" w:type="dxa"/>
            <w:tcBorders>
              <w:top w:val="single" w:sz="18" w:space="0" w:color="D9D9D9" w:themeColor="background1" w:themeShade="D9"/>
            </w:tcBorders>
            <w:vAlign w:val="bottom"/>
          </w:tcPr>
          <w:p w14:paraId="76EAB5E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5518E4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44CB089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3C154C7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8225EC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9999B1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4E02C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725A38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9FE4C7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BC7C7C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424F189" w14:textId="77777777" w:rsidTr="00DF783C">
        <w:tc>
          <w:tcPr>
            <w:tcW w:w="591" w:type="dxa"/>
            <w:vMerge/>
          </w:tcPr>
          <w:p w14:paraId="400FF77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F94499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6D8381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FED9FF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A1E31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35632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CE629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4E411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C781E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73E723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1AFD8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2196AD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DC630DE" w14:textId="77777777" w:rsidTr="00A94A4E">
        <w:tc>
          <w:tcPr>
            <w:tcW w:w="591" w:type="dxa"/>
            <w:vMerge/>
            <w:tcBorders>
              <w:bottom w:val="single" w:sz="18" w:space="0" w:color="D9D9D9" w:themeColor="background1" w:themeShade="D9"/>
            </w:tcBorders>
          </w:tcPr>
          <w:p w14:paraId="1852BB1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8DF015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E427C9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7B2392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B4712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0919BC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D12AB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03F29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218EB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1029B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C21CA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754080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01F2209" w14:textId="77777777" w:rsidTr="00DF783C">
        <w:tc>
          <w:tcPr>
            <w:tcW w:w="591" w:type="dxa"/>
            <w:vMerge w:val="restart"/>
            <w:tcBorders>
              <w:top w:val="single" w:sz="18" w:space="0" w:color="D9D9D9" w:themeColor="background1" w:themeShade="D9"/>
            </w:tcBorders>
          </w:tcPr>
          <w:p w14:paraId="674D9395"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4.</w:t>
            </w:r>
          </w:p>
        </w:tc>
        <w:tc>
          <w:tcPr>
            <w:tcW w:w="3307" w:type="dxa"/>
            <w:vMerge w:val="restart"/>
            <w:tcBorders>
              <w:top w:val="single" w:sz="18" w:space="0" w:color="D9D9D9" w:themeColor="background1" w:themeShade="D9"/>
            </w:tcBorders>
            <w:vAlign w:val="bottom"/>
          </w:tcPr>
          <w:p w14:paraId="26239A5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Ispitati mogućnost uvođenja pravične, selektivne i transparentne procedure "napredovanja" (sudovi/tužilaštva višeg nivoa).</w:t>
            </w:r>
          </w:p>
        </w:tc>
        <w:tc>
          <w:tcPr>
            <w:tcW w:w="2763" w:type="dxa"/>
            <w:tcBorders>
              <w:top w:val="single" w:sz="18" w:space="0" w:color="D9D9D9" w:themeColor="background1" w:themeShade="D9"/>
            </w:tcBorders>
            <w:vAlign w:val="bottom"/>
          </w:tcPr>
          <w:p w14:paraId="3EE5B67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D9563B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71F73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4C8D47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305CF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1041F9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63C903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C7555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C6AD3F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953D50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39EBC83" w14:textId="77777777" w:rsidTr="00DF783C">
        <w:tc>
          <w:tcPr>
            <w:tcW w:w="591" w:type="dxa"/>
            <w:vMerge/>
          </w:tcPr>
          <w:p w14:paraId="7569A69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12890F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C4D86A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532ABE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3FA69F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8C095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F372EF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1311E8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124064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E11BFD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9FA54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38C978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3F082C4" w14:textId="77777777" w:rsidTr="00A94A4E">
        <w:tc>
          <w:tcPr>
            <w:tcW w:w="591" w:type="dxa"/>
            <w:vMerge/>
            <w:tcBorders>
              <w:bottom w:val="single" w:sz="18" w:space="0" w:color="D9D9D9" w:themeColor="background1" w:themeShade="D9"/>
            </w:tcBorders>
          </w:tcPr>
          <w:p w14:paraId="6BB2C19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3B962B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A0D14C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2E2A0E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B44C2B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7EEFB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62555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15ECB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CAEFC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014B8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5EF627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BA1A98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73D546B" w14:textId="77777777" w:rsidTr="00DF783C">
        <w:tc>
          <w:tcPr>
            <w:tcW w:w="591" w:type="dxa"/>
            <w:vMerge w:val="restart"/>
            <w:tcBorders>
              <w:top w:val="single" w:sz="18" w:space="0" w:color="D9D9D9" w:themeColor="background1" w:themeShade="D9"/>
            </w:tcBorders>
          </w:tcPr>
          <w:p w14:paraId="1CD58F4B"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5.</w:t>
            </w:r>
          </w:p>
        </w:tc>
        <w:tc>
          <w:tcPr>
            <w:tcW w:w="3307" w:type="dxa"/>
            <w:vMerge w:val="restart"/>
            <w:tcBorders>
              <w:top w:val="single" w:sz="18" w:space="0" w:color="D9D9D9" w:themeColor="background1" w:themeShade="D9"/>
            </w:tcBorders>
            <w:vAlign w:val="bottom"/>
          </w:tcPr>
          <w:p w14:paraId="47E6EDE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Uvesti prilagođene procedure za izbor nosilaca pravosudnih funkcija na rukovodeće i polu-rukovodeće pozicije (predsjednik suda i sl.).</w:t>
            </w:r>
          </w:p>
        </w:tc>
        <w:tc>
          <w:tcPr>
            <w:tcW w:w="2763" w:type="dxa"/>
            <w:tcBorders>
              <w:top w:val="single" w:sz="18" w:space="0" w:color="D9D9D9" w:themeColor="background1" w:themeShade="D9"/>
            </w:tcBorders>
            <w:vAlign w:val="bottom"/>
          </w:tcPr>
          <w:p w14:paraId="0141F04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9AC2F4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D9DD1C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6A861D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621FAC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09DF3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696BF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02FDF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7A6FB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C056D4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5A45AE4" w14:textId="77777777" w:rsidTr="00DF783C">
        <w:tc>
          <w:tcPr>
            <w:tcW w:w="591" w:type="dxa"/>
            <w:vMerge/>
          </w:tcPr>
          <w:p w14:paraId="66DC65B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037C77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6EC2F3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DDB5A8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32C737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B574DB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F4D2E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EEAFC5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7DF41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AE409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945F2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B6826C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689E9E4" w14:textId="77777777" w:rsidTr="00A94A4E">
        <w:tc>
          <w:tcPr>
            <w:tcW w:w="591" w:type="dxa"/>
            <w:vMerge/>
            <w:tcBorders>
              <w:bottom w:val="single" w:sz="18" w:space="0" w:color="D9D9D9" w:themeColor="background1" w:themeShade="D9"/>
            </w:tcBorders>
          </w:tcPr>
          <w:p w14:paraId="0D3F91F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ACF0F2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48589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200E19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6DB028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AFB952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096034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607F2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9E2F4E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2DA17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3B57B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442ECF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F853EAE" w14:textId="77777777" w:rsidTr="00BE0661">
        <w:tc>
          <w:tcPr>
            <w:tcW w:w="591" w:type="dxa"/>
            <w:vMerge w:val="restart"/>
            <w:tcBorders>
              <w:top w:val="single" w:sz="18" w:space="0" w:color="D9D9D9" w:themeColor="background1" w:themeShade="D9"/>
            </w:tcBorders>
          </w:tcPr>
          <w:p w14:paraId="53DEBD1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6.</w:t>
            </w:r>
          </w:p>
        </w:tc>
        <w:tc>
          <w:tcPr>
            <w:tcW w:w="3307" w:type="dxa"/>
            <w:vMerge w:val="restart"/>
            <w:tcBorders>
              <w:top w:val="single" w:sz="18" w:space="0" w:color="D9D9D9" w:themeColor="background1" w:themeShade="D9"/>
            </w:tcBorders>
            <w:vAlign w:val="bottom"/>
          </w:tcPr>
          <w:p w14:paraId="2308554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da bi se unaprijedio kvalitet pravosuđa i djelotvornost postupka imenovanja, potrebno je izmijeniti zakon radi uspostave novog sistema u kojem će se prvo imenovanje razlikovati od daljeg napredovanja u karijeri. U međuvremenu bi trebalo uvesti velike promjene podzakonskim aktima Vijeća.</w:t>
            </w:r>
          </w:p>
        </w:tc>
        <w:tc>
          <w:tcPr>
            <w:tcW w:w="2763" w:type="dxa"/>
            <w:tcBorders>
              <w:top w:val="single" w:sz="18" w:space="0" w:color="D9D9D9" w:themeColor="background1" w:themeShade="D9"/>
            </w:tcBorders>
            <w:vAlign w:val="bottom"/>
          </w:tcPr>
          <w:p w14:paraId="11BD24D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03A487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76FA84D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03C84D1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641F2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AEEB0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1F1A8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ED9E4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82016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21CA22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54F9E1C" w14:textId="77777777" w:rsidTr="00BE0661">
        <w:tc>
          <w:tcPr>
            <w:tcW w:w="591" w:type="dxa"/>
            <w:vMerge/>
          </w:tcPr>
          <w:p w14:paraId="65C27FD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1B0156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B32F62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D19097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48CB3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4D1379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94D552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6C8515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DE676A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D641B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47AF8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CA8DDB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92D71ED" w14:textId="77777777" w:rsidTr="00A94A4E">
        <w:tc>
          <w:tcPr>
            <w:tcW w:w="591" w:type="dxa"/>
            <w:vMerge/>
            <w:tcBorders>
              <w:bottom w:val="single" w:sz="18" w:space="0" w:color="D9D9D9" w:themeColor="background1" w:themeShade="D9"/>
            </w:tcBorders>
          </w:tcPr>
          <w:p w14:paraId="1A717B14"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E8B7F1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898550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701B63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7B763C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17C557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9E76D3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E5630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B899D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9796DA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270F8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306065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45EBBFC" w14:textId="77777777" w:rsidTr="00BE0661">
        <w:tc>
          <w:tcPr>
            <w:tcW w:w="591" w:type="dxa"/>
            <w:vMerge w:val="restart"/>
            <w:tcBorders>
              <w:top w:val="single" w:sz="18" w:space="0" w:color="D9D9D9" w:themeColor="background1" w:themeShade="D9"/>
            </w:tcBorders>
          </w:tcPr>
          <w:p w14:paraId="7F78476B"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7.</w:t>
            </w:r>
          </w:p>
        </w:tc>
        <w:tc>
          <w:tcPr>
            <w:tcW w:w="3307" w:type="dxa"/>
            <w:vMerge w:val="restart"/>
            <w:tcBorders>
              <w:top w:val="single" w:sz="18" w:space="0" w:color="D9D9D9" w:themeColor="background1" w:themeShade="D9"/>
            </w:tcBorders>
            <w:vAlign w:val="bottom"/>
          </w:tcPr>
          <w:p w14:paraId="4458DF2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Vijeće treba imenovati prvostepene sudije i tužioce putem javnog konkursa.</w:t>
            </w:r>
          </w:p>
        </w:tc>
        <w:tc>
          <w:tcPr>
            <w:tcW w:w="2763" w:type="dxa"/>
            <w:tcBorders>
              <w:top w:val="single" w:sz="18" w:space="0" w:color="D9D9D9" w:themeColor="background1" w:themeShade="D9"/>
            </w:tcBorders>
            <w:vAlign w:val="bottom"/>
          </w:tcPr>
          <w:p w14:paraId="20761B8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E0A2E7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17A5FF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5655EA1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902A3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559F1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69C78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BD88AB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D4F890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F48512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56B8BF7" w14:textId="77777777" w:rsidTr="00BE0661">
        <w:tc>
          <w:tcPr>
            <w:tcW w:w="591" w:type="dxa"/>
            <w:vMerge/>
          </w:tcPr>
          <w:p w14:paraId="115E729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6F5FB01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4F4933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5C08BD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6C2397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42322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2F849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A1798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637790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92AF5D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025C2A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3A82A4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A489EFA" w14:textId="77777777" w:rsidTr="00A94A4E">
        <w:tc>
          <w:tcPr>
            <w:tcW w:w="591" w:type="dxa"/>
            <w:vMerge/>
            <w:tcBorders>
              <w:bottom w:val="single" w:sz="18" w:space="0" w:color="D9D9D9" w:themeColor="background1" w:themeShade="D9"/>
            </w:tcBorders>
          </w:tcPr>
          <w:p w14:paraId="29E5493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C37801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8394DB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967462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9FA92B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CDA72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3600A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6858D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C8794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855255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8525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FEE769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8215552" w14:textId="77777777" w:rsidTr="00BE0661">
        <w:trPr>
          <w:trHeight w:val="660"/>
        </w:trPr>
        <w:tc>
          <w:tcPr>
            <w:tcW w:w="591" w:type="dxa"/>
            <w:vMerge w:val="restart"/>
            <w:tcBorders>
              <w:top w:val="single" w:sz="18" w:space="0" w:color="D9D9D9" w:themeColor="background1" w:themeShade="D9"/>
            </w:tcBorders>
          </w:tcPr>
          <w:p w14:paraId="7F07BD06"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8.</w:t>
            </w:r>
          </w:p>
        </w:tc>
        <w:tc>
          <w:tcPr>
            <w:tcW w:w="3307" w:type="dxa"/>
            <w:vMerge w:val="restart"/>
            <w:tcBorders>
              <w:top w:val="single" w:sz="18" w:space="0" w:color="D9D9D9" w:themeColor="background1" w:themeShade="D9"/>
            </w:tcBorders>
            <w:vAlign w:val="bottom"/>
          </w:tcPr>
          <w:p w14:paraId="66EB981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Kvalifikacioni ispit bi se trebao održavati jednom godišnje, uvijek u istom periodu za tačno određen broj pozicija (npr. 100).</w:t>
            </w:r>
          </w:p>
        </w:tc>
        <w:tc>
          <w:tcPr>
            <w:tcW w:w="2763" w:type="dxa"/>
            <w:tcBorders>
              <w:top w:val="single" w:sz="18" w:space="0" w:color="D9D9D9" w:themeColor="background1" w:themeShade="D9"/>
            </w:tcBorders>
            <w:vAlign w:val="bottom"/>
          </w:tcPr>
          <w:p w14:paraId="7735E55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9AC560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136C5A1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3EC8727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Realizacija ove preporuke se djelimično odnosi na izmjene i dopune Zakona o VSTV-u BiH. </w:t>
            </w:r>
          </w:p>
        </w:tc>
        <w:tc>
          <w:tcPr>
            <w:tcW w:w="751" w:type="dxa"/>
            <w:tcBorders>
              <w:top w:val="single" w:sz="18" w:space="0" w:color="D9D9D9" w:themeColor="background1" w:themeShade="D9"/>
            </w:tcBorders>
            <w:shd w:val="clear" w:color="auto" w:fill="B8CCE4" w:themeFill="accent1" w:themeFillTint="66"/>
            <w:vAlign w:val="center"/>
          </w:tcPr>
          <w:p w14:paraId="2ADBA7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7A39E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AF2F8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630F4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F1A94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9D05AC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93883B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58C6E02" w14:textId="77777777" w:rsidTr="00BE0661">
        <w:trPr>
          <w:trHeight w:val="549"/>
        </w:trPr>
        <w:tc>
          <w:tcPr>
            <w:tcW w:w="591" w:type="dxa"/>
            <w:vMerge/>
          </w:tcPr>
          <w:p w14:paraId="31D32F3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0DC61CC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44ADE0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73577C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94206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510C4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F46E6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E09AA1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3CF0F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99CC3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DF64B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CC826F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3E3551C" w14:textId="77777777" w:rsidTr="00A94A4E">
        <w:tc>
          <w:tcPr>
            <w:tcW w:w="591" w:type="dxa"/>
            <w:vMerge/>
            <w:tcBorders>
              <w:bottom w:val="single" w:sz="18" w:space="0" w:color="D9D9D9" w:themeColor="background1" w:themeShade="D9"/>
            </w:tcBorders>
          </w:tcPr>
          <w:p w14:paraId="5765221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DDA6EC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FD8A3A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50A417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57D39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00F3A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3D2D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D1440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CFF80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0F77A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12C3F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99212A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7903713" w14:textId="77777777" w:rsidTr="008246CD">
        <w:tc>
          <w:tcPr>
            <w:tcW w:w="591" w:type="dxa"/>
            <w:vMerge w:val="restart"/>
            <w:tcBorders>
              <w:top w:val="single" w:sz="18" w:space="0" w:color="D9D9D9" w:themeColor="background1" w:themeShade="D9"/>
            </w:tcBorders>
          </w:tcPr>
          <w:p w14:paraId="3344D9FB"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9.</w:t>
            </w:r>
          </w:p>
        </w:tc>
        <w:tc>
          <w:tcPr>
            <w:tcW w:w="3307" w:type="dxa"/>
            <w:vMerge w:val="restart"/>
            <w:tcBorders>
              <w:top w:val="single" w:sz="18" w:space="0" w:color="D9D9D9" w:themeColor="background1" w:themeShade="D9"/>
            </w:tcBorders>
            <w:vAlign w:val="bottom"/>
          </w:tcPr>
          <w:p w14:paraId="736B3E9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Kvalifikacioni ispit bi se trebao sastojati od: kvalifikacionog ispita, pismenog ispita, razgovora.</w:t>
            </w:r>
          </w:p>
        </w:tc>
        <w:tc>
          <w:tcPr>
            <w:tcW w:w="2763" w:type="dxa"/>
            <w:tcBorders>
              <w:top w:val="single" w:sz="18" w:space="0" w:color="D9D9D9" w:themeColor="background1" w:themeShade="D9"/>
            </w:tcBorders>
            <w:vAlign w:val="bottom"/>
          </w:tcPr>
          <w:p w14:paraId="744DCAF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771A13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0D43335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66167C4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Realizacija ove preporuke se djelimično odnosi na izmjene i dopune Zakona o VSTV-u BiH i izmjene Poslovnika VSTV-a. </w:t>
            </w:r>
          </w:p>
        </w:tc>
        <w:tc>
          <w:tcPr>
            <w:tcW w:w="751" w:type="dxa"/>
            <w:tcBorders>
              <w:top w:val="single" w:sz="18" w:space="0" w:color="D9D9D9" w:themeColor="background1" w:themeShade="D9"/>
            </w:tcBorders>
            <w:shd w:val="clear" w:color="auto" w:fill="B8CCE4" w:themeFill="accent1" w:themeFillTint="66"/>
            <w:vAlign w:val="center"/>
          </w:tcPr>
          <w:p w14:paraId="07ABB0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09B20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A4474F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F46F9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0DC77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4E481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D5BD89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1A934CA" w14:textId="77777777" w:rsidTr="008246CD">
        <w:tc>
          <w:tcPr>
            <w:tcW w:w="591" w:type="dxa"/>
            <w:vMerge/>
          </w:tcPr>
          <w:p w14:paraId="029DAC3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5E5A64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628F73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CA1E34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9983D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085185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D044A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8B2A7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8D44D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3A05B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9DAC7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9140FA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19D5144" w14:textId="77777777" w:rsidTr="00A94A4E">
        <w:tc>
          <w:tcPr>
            <w:tcW w:w="591" w:type="dxa"/>
            <w:vMerge/>
            <w:tcBorders>
              <w:bottom w:val="single" w:sz="18" w:space="0" w:color="D9D9D9" w:themeColor="background1" w:themeShade="D9"/>
            </w:tcBorders>
          </w:tcPr>
          <w:p w14:paraId="435AE8E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1A680C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BA6FA0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FD1DC8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10694B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48410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97E32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967FB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52C7C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6AA17C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65FEE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945460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6FEAB22" w14:textId="77777777" w:rsidTr="00CE05B0">
        <w:tc>
          <w:tcPr>
            <w:tcW w:w="591" w:type="dxa"/>
            <w:vMerge w:val="restart"/>
            <w:tcBorders>
              <w:top w:val="single" w:sz="18" w:space="0" w:color="D9D9D9" w:themeColor="background1" w:themeShade="D9"/>
            </w:tcBorders>
          </w:tcPr>
          <w:p w14:paraId="2B4370CD"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10.</w:t>
            </w:r>
          </w:p>
        </w:tc>
        <w:tc>
          <w:tcPr>
            <w:tcW w:w="3307" w:type="dxa"/>
            <w:vMerge w:val="restart"/>
            <w:tcBorders>
              <w:top w:val="single" w:sz="18" w:space="0" w:color="D9D9D9" w:themeColor="background1" w:themeShade="D9"/>
            </w:tcBorders>
            <w:vAlign w:val="bottom"/>
          </w:tcPr>
          <w:p w14:paraId="554B2CC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Rang lista se treba formirati isključivo na osnovu stručnosti kandidata.</w:t>
            </w:r>
          </w:p>
        </w:tc>
        <w:tc>
          <w:tcPr>
            <w:tcW w:w="2763" w:type="dxa"/>
            <w:tcBorders>
              <w:top w:val="single" w:sz="18" w:space="0" w:color="D9D9D9" w:themeColor="background1" w:themeShade="D9"/>
            </w:tcBorders>
            <w:vAlign w:val="bottom"/>
          </w:tcPr>
          <w:p w14:paraId="4002CDD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69FF71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01D61CF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0E222F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07616E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D5A2C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772E95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E6E55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9C7278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844EB2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1C79E1E" w14:textId="77777777" w:rsidTr="00CE05B0">
        <w:tc>
          <w:tcPr>
            <w:tcW w:w="591" w:type="dxa"/>
            <w:vMerge/>
          </w:tcPr>
          <w:p w14:paraId="52F8216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4253A8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734391B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23A855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A1AC6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03A4F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7FBBE6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FC415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06ACD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C4786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F06FA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9BC8F0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C93E63F" w14:textId="77777777" w:rsidTr="00A94A4E">
        <w:tc>
          <w:tcPr>
            <w:tcW w:w="591" w:type="dxa"/>
            <w:vMerge/>
            <w:tcBorders>
              <w:bottom w:val="single" w:sz="18" w:space="0" w:color="D9D9D9" w:themeColor="background1" w:themeShade="D9"/>
            </w:tcBorders>
          </w:tcPr>
          <w:p w14:paraId="62099C92"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5C8654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3E3512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2AC392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4186E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84756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3DD38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8D23D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47FB6C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29425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879CD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3DB3BD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3402056" w14:textId="77777777" w:rsidTr="00CE05B0">
        <w:trPr>
          <w:trHeight w:val="978"/>
        </w:trPr>
        <w:tc>
          <w:tcPr>
            <w:tcW w:w="591" w:type="dxa"/>
            <w:vMerge w:val="restart"/>
            <w:tcBorders>
              <w:top w:val="single" w:sz="18" w:space="0" w:color="D9D9D9" w:themeColor="background1" w:themeShade="D9"/>
            </w:tcBorders>
          </w:tcPr>
          <w:p w14:paraId="30F4E6BD"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11.</w:t>
            </w:r>
          </w:p>
        </w:tc>
        <w:tc>
          <w:tcPr>
            <w:tcW w:w="3307" w:type="dxa"/>
            <w:vMerge w:val="restart"/>
            <w:tcBorders>
              <w:top w:val="single" w:sz="18" w:space="0" w:color="D9D9D9" w:themeColor="background1" w:themeShade="D9"/>
            </w:tcBorders>
            <w:vAlign w:val="bottom"/>
          </w:tcPr>
          <w:p w14:paraId="3E44B10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Mjesto rada odabranih kandidata se treba određivati na osnovu liste upražnjenih pozicija (koje utvrđuje Vijeće vodeći pri tom računa o broju upražnjenih pozicija u svakom pojedinačnom sudu/tužilaštvu, i prioritetima) kao i preference u tom pogledu novih nosilaca pravosudnih funkcija (prvi na rang listi prema stručnosti bi trebao prvi birati i tako po redu). Ova potreba treba biti u ravnoteži sa drugim kriterijima "kvalificiranosti" kao što su nacionalna ili spolna pripadnost, na osnovu objektivnih kriterija koje propisuju zakon ili podzakonski akti.</w:t>
            </w:r>
          </w:p>
        </w:tc>
        <w:tc>
          <w:tcPr>
            <w:tcW w:w="2763" w:type="dxa"/>
            <w:tcBorders>
              <w:top w:val="single" w:sz="18" w:space="0" w:color="D9D9D9" w:themeColor="background1" w:themeShade="D9"/>
            </w:tcBorders>
            <w:vAlign w:val="bottom"/>
          </w:tcPr>
          <w:p w14:paraId="6C49627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6535D2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572966A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6A52F0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AE419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BA6FB7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00AB4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5CD37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CD261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DEB9F0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9D13F7A" w14:textId="77777777" w:rsidTr="00CE05B0">
        <w:trPr>
          <w:trHeight w:val="829"/>
        </w:trPr>
        <w:tc>
          <w:tcPr>
            <w:tcW w:w="591" w:type="dxa"/>
            <w:vMerge/>
          </w:tcPr>
          <w:p w14:paraId="2E2572D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6DB25AC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E5217A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E624FE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C9F98C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1B5A2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017965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3EF16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631461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B5992E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6657F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ED9850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3552F90" w14:textId="77777777" w:rsidTr="00A94A4E">
        <w:tc>
          <w:tcPr>
            <w:tcW w:w="591" w:type="dxa"/>
            <w:vMerge/>
            <w:tcBorders>
              <w:bottom w:val="single" w:sz="18" w:space="0" w:color="D9D9D9" w:themeColor="background1" w:themeShade="D9"/>
            </w:tcBorders>
          </w:tcPr>
          <w:p w14:paraId="2B7CEE4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2CF0F0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0C7FB66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A85CF8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A786C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8EC218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5CDEA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79C3B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F98D2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4DE94B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9FB48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826CB6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A48A0DE" w14:textId="77777777" w:rsidTr="00CE05B0">
        <w:tc>
          <w:tcPr>
            <w:tcW w:w="591" w:type="dxa"/>
            <w:vMerge w:val="restart"/>
            <w:tcBorders>
              <w:top w:val="single" w:sz="18" w:space="0" w:color="D9D9D9" w:themeColor="background1" w:themeShade="D9"/>
            </w:tcBorders>
          </w:tcPr>
          <w:p w14:paraId="060E93AA"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12.</w:t>
            </w:r>
          </w:p>
        </w:tc>
        <w:tc>
          <w:tcPr>
            <w:tcW w:w="3307" w:type="dxa"/>
            <w:vMerge w:val="restart"/>
            <w:tcBorders>
              <w:top w:val="single" w:sz="18" w:space="0" w:color="D9D9D9" w:themeColor="background1" w:themeShade="D9"/>
            </w:tcBorders>
            <w:vAlign w:val="bottom"/>
          </w:tcPr>
          <w:p w14:paraId="784386E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Spisak upražnjenih pozicija bi se sačinjavao tek nakon provođenja </w:t>
            </w:r>
            <w:r w:rsidRPr="00CB7320">
              <w:rPr>
                <w:rFonts w:ascii="Times New Roman" w:hAnsi="Times New Roman" w:cs="Times New Roman"/>
                <w:b/>
                <w:sz w:val="16"/>
                <w:szCs w:val="16"/>
                <w:lang w:val="hr-HR"/>
              </w:rPr>
              <w:t>internog procesa premještanja i napredovanja</w:t>
            </w:r>
            <w:r w:rsidRPr="00CB7320">
              <w:rPr>
                <w:rFonts w:ascii="Times New Roman" w:hAnsi="Times New Roman" w:cs="Times New Roman"/>
                <w:sz w:val="16"/>
                <w:szCs w:val="16"/>
                <w:lang w:val="hr-HR"/>
              </w:rPr>
              <w:t>: jednom ili dva puta godišnje spisak upražnjenih pozicija se treba staviti na raspolaganje sudijama i tužiocima koji već obnašaju te pozicije u pravosuđu radi horizontalnih premještanja (sa jednog općinskog na drugi općinski sud, sa kantonalnog na kantonalni, sa apelacionog na apelacioni sud …); potrebno je propisati minimalan broj godina proveden na prethodnoj poziciji kao uslov za sticanje prava na premještaj (npr. 3 ili 4 godine).</w:t>
            </w:r>
          </w:p>
        </w:tc>
        <w:tc>
          <w:tcPr>
            <w:tcW w:w="2763" w:type="dxa"/>
            <w:tcBorders>
              <w:top w:val="single" w:sz="18" w:space="0" w:color="D9D9D9" w:themeColor="background1" w:themeShade="D9"/>
            </w:tcBorders>
            <w:vAlign w:val="bottom"/>
          </w:tcPr>
          <w:p w14:paraId="519AEA7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F229B7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2DB23CA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29CEB8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A75BB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19BA6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B539E1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1E4B60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E27933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F4878A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0A383F0" w14:textId="77777777" w:rsidTr="00CE05B0">
        <w:tc>
          <w:tcPr>
            <w:tcW w:w="591" w:type="dxa"/>
            <w:vMerge/>
          </w:tcPr>
          <w:p w14:paraId="6F50192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6EE2937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540E87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623172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B3B87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5D7DD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54E35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47054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45FC4A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9070B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E421AF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911883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889D2B1" w14:textId="77777777" w:rsidTr="00A94A4E">
        <w:tc>
          <w:tcPr>
            <w:tcW w:w="591" w:type="dxa"/>
            <w:vMerge/>
            <w:tcBorders>
              <w:bottom w:val="single" w:sz="18" w:space="0" w:color="D9D9D9" w:themeColor="background1" w:themeShade="D9"/>
            </w:tcBorders>
          </w:tcPr>
          <w:p w14:paraId="4C0985D9"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460B2D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CB8E5B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C51D65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A98327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BD5439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F8FE16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DC6566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CED73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C6863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BB69EF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7FE798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7BD6099" w14:textId="77777777" w:rsidTr="00CE05B0">
        <w:tc>
          <w:tcPr>
            <w:tcW w:w="591" w:type="dxa"/>
            <w:vMerge w:val="restart"/>
            <w:tcBorders>
              <w:top w:val="single" w:sz="18" w:space="0" w:color="D9D9D9" w:themeColor="background1" w:themeShade="D9"/>
            </w:tcBorders>
          </w:tcPr>
          <w:p w14:paraId="6A649A2E"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13.</w:t>
            </w:r>
          </w:p>
        </w:tc>
        <w:tc>
          <w:tcPr>
            <w:tcW w:w="3307" w:type="dxa"/>
            <w:vMerge w:val="restart"/>
            <w:tcBorders>
              <w:top w:val="single" w:sz="18" w:space="0" w:color="D9D9D9" w:themeColor="background1" w:themeShade="D9"/>
            </w:tcBorders>
            <w:vAlign w:val="bottom"/>
          </w:tcPr>
          <w:p w14:paraId="307BB44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procedura za interni, horizontalni premještaj bi trebala biti jednostavna, transparentna i brza: poziv se može objaviti na web stranici Vijeća i dostaviti elektronskim putem svim sudovima/tužilaštvima; spisak se treba sačinjavati primjenom bodovnog sistema.</w:t>
            </w:r>
          </w:p>
        </w:tc>
        <w:tc>
          <w:tcPr>
            <w:tcW w:w="2763" w:type="dxa"/>
            <w:tcBorders>
              <w:top w:val="single" w:sz="18" w:space="0" w:color="D9D9D9" w:themeColor="background1" w:themeShade="D9"/>
            </w:tcBorders>
            <w:vAlign w:val="bottom"/>
          </w:tcPr>
          <w:p w14:paraId="14C09C6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C3DF31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2FA4807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54E23D4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65504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6A85DB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420F22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EF5A6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11431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EB3EDF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FCAC1B1" w14:textId="77777777" w:rsidTr="00CE05B0">
        <w:trPr>
          <w:trHeight w:val="438"/>
        </w:trPr>
        <w:tc>
          <w:tcPr>
            <w:tcW w:w="591" w:type="dxa"/>
            <w:vMerge/>
          </w:tcPr>
          <w:p w14:paraId="072F79D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4362FA8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7323F2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DAD656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018F1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7F65CF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158A3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08EF5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77CBA7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70A6A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5AD59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647E93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0FFC00E" w14:textId="77777777" w:rsidTr="00A94A4E">
        <w:tc>
          <w:tcPr>
            <w:tcW w:w="591" w:type="dxa"/>
            <w:vMerge/>
            <w:tcBorders>
              <w:bottom w:val="single" w:sz="18" w:space="0" w:color="D9D9D9" w:themeColor="background1" w:themeShade="D9"/>
            </w:tcBorders>
          </w:tcPr>
          <w:p w14:paraId="60756D8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3F8BAA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481D58E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8E7A32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969F85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168E2C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FD160A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E750D5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B8E22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6BFAC5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24479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7EF439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C77D062" w14:textId="77777777" w:rsidTr="00CE05B0">
        <w:trPr>
          <w:trHeight w:val="684"/>
        </w:trPr>
        <w:tc>
          <w:tcPr>
            <w:tcW w:w="591" w:type="dxa"/>
            <w:vMerge w:val="restart"/>
            <w:tcBorders>
              <w:top w:val="single" w:sz="18" w:space="0" w:color="D9D9D9" w:themeColor="background1" w:themeShade="D9"/>
            </w:tcBorders>
          </w:tcPr>
          <w:p w14:paraId="1E77C3A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14.</w:t>
            </w:r>
          </w:p>
        </w:tc>
        <w:tc>
          <w:tcPr>
            <w:tcW w:w="3307" w:type="dxa"/>
            <w:vMerge w:val="restart"/>
            <w:tcBorders>
              <w:top w:val="single" w:sz="18" w:space="0" w:color="D9D9D9" w:themeColor="background1" w:themeShade="D9"/>
            </w:tcBorders>
            <w:vAlign w:val="bottom"/>
          </w:tcPr>
          <w:p w14:paraId="7399031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Napredovanje na nivo Apelacionog ili Vrhovnog suda se treba organizovati putem internog postupka prema konkretnim uslovima (t.j: minimalan vremenski period proveden na prethodnoj poziciji kao opšti uslov, minimalan staž koji propisuje zakon ili podzaknoski akt, prethodno iskustvo, specifična obuka, veoma dobro znanje sudske prakse viših tužilaštava i vrhovnih sudova).</w:t>
            </w:r>
          </w:p>
        </w:tc>
        <w:tc>
          <w:tcPr>
            <w:tcW w:w="2763" w:type="dxa"/>
            <w:tcBorders>
              <w:top w:val="single" w:sz="18" w:space="0" w:color="D9D9D9" w:themeColor="background1" w:themeShade="D9"/>
            </w:tcBorders>
            <w:vAlign w:val="bottom"/>
          </w:tcPr>
          <w:p w14:paraId="5017FF5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3AA936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01E4B8A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3E8B711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67D9A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B8BE5C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0F9C8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987D0C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A604E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BAED03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DB43E1B" w14:textId="77777777" w:rsidTr="00CE05B0">
        <w:trPr>
          <w:trHeight w:val="688"/>
        </w:trPr>
        <w:tc>
          <w:tcPr>
            <w:tcW w:w="591" w:type="dxa"/>
            <w:vMerge/>
          </w:tcPr>
          <w:p w14:paraId="1B82352B"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6D3E65F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DD9DF0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A4D57B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42B21B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5B809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052101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73FA42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F898B0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AA703A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444DAE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08F1F6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DFC7AEF" w14:textId="77777777" w:rsidTr="00A94A4E">
        <w:tc>
          <w:tcPr>
            <w:tcW w:w="591" w:type="dxa"/>
            <w:vMerge/>
            <w:tcBorders>
              <w:bottom w:val="single" w:sz="18" w:space="0" w:color="D9D9D9" w:themeColor="background1" w:themeShade="D9"/>
            </w:tcBorders>
          </w:tcPr>
          <w:p w14:paraId="16BF788A"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A7FFAB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AC2C56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D1BE8B9"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2BBAE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52979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2A86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16481C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D465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A40D2F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3E8FF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C943D3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8162F69" w14:textId="77777777" w:rsidTr="00B04276">
        <w:trPr>
          <w:trHeight w:val="713"/>
        </w:trPr>
        <w:tc>
          <w:tcPr>
            <w:tcW w:w="591" w:type="dxa"/>
            <w:vMerge w:val="restart"/>
            <w:tcBorders>
              <w:top w:val="single" w:sz="18" w:space="0" w:color="D9D9D9" w:themeColor="background1" w:themeShade="D9"/>
            </w:tcBorders>
          </w:tcPr>
          <w:p w14:paraId="1A04FF8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15.</w:t>
            </w:r>
          </w:p>
        </w:tc>
        <w:tc>
          <w:tcPr>
            <w:tcW w:w="3307" w:type="dxa"/>
            <w:vMerge w:val="restart"/>
            <w:tcBorders>
              <w:top w:val="single" w:sz="18" w:space="0" w:color="D9D9D9" w:themeColor="background1" w:themeShade="D9"/>
            </w:tcBorders>
            <w:vAlign w:val="bottom"/>
          </w:tcPr>
          <w:p w14:paraId="4CCB128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procedura za izbor rukovodioca ili zamjenika rukovodioca suda/tužilaštva zahtijeva izmjenu zakona; do tog trenutka imenovanje bi se trebalo odvijati po proceduri javnog konkursa; proces bi trebao imati za cilj utvrđivanje rukovodećih vještina uz pomoć indikatora (kandidat bi trebao izložiti plan upravljanja sudom/tužilaštvom za koji se prijavljuje; kandidatima se treba organizovati obavezna obuka za rukovođenje sudom).</w:t>
            </w:r>
          </w:p>
        </w:tc>
        <w:tc>
          <w:tcPr>
            <w:tcW w:w="2763" w:type="dxa"/>
            <w:tcBorders>
              <w:top w:val="single" w:sz="18" w:space="0" w:color="D9D9D9" w:themeColor="background1" w:themeShade="D9"/>
            </w:tcBorders>
            <w:vAlign w:val="bottom"/>
          </w:tcPr>
          <w:p w14:paraId="2592283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31CE29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362EF38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4240A4E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Realizacija ove preporuke se djelimično odnosi na izmjene i dopune Zakona o VSTV-u i izmjene Poslovnika VSTV-a.</w:t>
            </w:r>
          </w:p>
        </w:tc>
        <w:tc>
          <w:tcPr>
            <w:tcW w:w="751" w:type="dxa"/>
            <w:tcBorders>
              <w:top w:val="single" w:sz="18" w:space="0" w:color="D9D9D9" w:themeColor="background1" w:themeShade="D9"/>
            </w:tcBorders>
            <w:shd w:val="clear" w:color="auto" w:fill="B8CCE4" w:themeFill="accent1" w:themeFillTint="66"/>
            <w:vAlign w:val="center"/>
          </w:tcPr>
          <w:p w14:paraId="45033A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7EB72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E8D87D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6A1D5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979C3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F55A8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41FEEB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FEC46C3" w14:textId="77777777" w:rsidTr="00B04276">
        <w:trPr>
          <w:trHeight w:val="689"/>
        </w:trPr>
        <w:tc>
          <w:tcPr>
            <w:tcW w:w="591" w:type="dxa"/>
            <w:vMerge/>
          </w:tcPr>
          <w:p w14:paraId="7625A0D0"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C974B5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733130B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127224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55B5F1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D5C49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844F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6E6707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17472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B6B7E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5E91E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B44F80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F1E002D" w14:textId="77777777" w:rsidTr="00A94A4E">
        <w:tc>
          <w:tcPr>
            <w:tcW w:w="591" w:type="dxa"/>
            <w:vMerge/>
            <w:tcBorders>
              <w:bottom w:val="single" w:sz="18" w:space="0" w:color="D9D9D9" w:themeColor="background1" w:themeShade="D9"/>
            </w:tcBorders>
          </w:tcPr>
          <w:p w14:paraId="56638A5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3BF343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942676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385192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422E55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9C595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BF2CD2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CB590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C7F4D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DA62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70E7F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24D00A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7C73C72" w14:textId="77777777" w:rsidTr="008B28A3">
        <w:tc>
          <w:tcPr>
            <w:tcW w:w="591" w:type="dxa"/>
            <w:vMerge w:val="restart"/>
            <w:tcBorders>
              <w:top w:val="single" w:sz="18" w:space="0" w:color="D9D9D9" w:themeColor="background1" w:themeShade="D9"/>
            </w:tcBorders>
          </w:tcPr>
          <w:p w14:paraId="5CF97019"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16.</w:t>
            </w:r>
          </w:p>
        </w:tc>
        <w:tc>
          <w:tcPr>
            <w:tcW w:w="3307" w:type="dxa"/>
            <w:vMerge w:val="restart"/>
            <w:tcBorders>
              <w:top w:val="single" w:sz="18" w:space="0" w:color="D9D9D9" w:themeColor="background1" w:themeShade="D9"/>
            </w:tcBorders>
            <w:vAlign w:val="bottom"/>
          </w:tcPr>
          <w:p w14:paraId="684E604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kako bi se pojednostavila procedura izbora, pravila o sastavu podvijeća (član 37. i 38.) bi se trebala dopuniti na način da se uvedu komisije ili podvijeća za provođenje javnih postupaka i komisije odnosno podvijeća za interne premještaje i napredovanja.</w:t>
            </w:r>
          </w:p>
        </w:tc>
        <w:tc>
          <w:tcPr>
            <w:tcW w:w="2763" w:type="dxa"/>
            <w:tcBorders>
              <w:top w:val="single" w:sz="18" w:space="0" w:color="D9D9D9" w:themeColor="background1" w:themeShade="D9"/>
            </w:tcBorders>
            <w:vAlign w:val="bottom"/>
          </w:tcPr>
          <w:p w14:paraId="21D12F0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107180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832C77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0F1B468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46C52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A9E177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DF7BCC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411D1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AA9443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AABB18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F40EE51" w14:textId="77777777" w:rsidTr="008B28A3">
        <w:trPr>
          <w:trHeight w:val="416"/>
        </w:trPr>
        <w:tc>
          <w:tcPr>
            <w:tcW w:w="591" w:type="dxa"/>
            <w:vMerge/>
          </w:tcPr>
          <w:p w14:paraId="6166D387"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40CDD46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359947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EA22D9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EBAE9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395B9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20853C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1483339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85E0A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AC8DC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6CD98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86113C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958C9D1" w14:textId="77777777" w:rsidTr="00A94A4E">
        <w:tc>
          <w:tcPr>
            <w:tcW w:w="591" w:type="dxa"/>
            <w:vMerge/>
            <w:tcBorders>
              <w:bottom w:val="single" w:sz="18" w:space="0" w:color="D9D9D9" w:themeColor="background1" w:themeShade="D9"/>
            </w:tcBorders>
          </w:tcPr>
          <w:p w14:paraId="790393A1"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943919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034D1F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5683D4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B03EEB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0E9AA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F2FE6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BB96FD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403D7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27F9C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4B602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590A6B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BC21610" w14:textId="77777777" w:rsidTr="008B28A3">
        <w:tc>
          <w:tcPr>
            <w:tcW w:w="591" w:type="dxa"/>
            <w:vMerge w:val="restart"/>
            <w:tcBorders>
              <w:top w:val="single" w:sz="18" w:space="0" w:color="D9D9D9" w:themeColor="background1" w:themeShade="D9"/>
            </w:tcBorders>
          </w:tcPr>
          <w:p w14:paraId="3E43431F"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17.</w:t>
            </w:r>
          </w:p>
        </w:tc>
        <w:tc>
          <w:tcPr>
            <w:tcW w:w="3307" w:type="dxa"/>
            <w:vMerge w:val="restart"/>
            <w:tcBorders>
              <w:top w:val="single" w:sz="18" w:space="0" w:color="D9D9D9" w:themeColor="background1" w:themeShade="D9"/>
            </w:tcBorders>
            <w:vAlign w:val="bottom"/>
          </w:tcPr>
          <w:p w14:paraId="3572E13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Radi unapređenja kvaliteta i ažurnosti procesa zapošljavanja, pravni okvir bi se mogao izmijeniti (čl. 37. i 38.) na način da u komisijama za razgovor sa kandidatima mogu sjediti i osobe koje nisu članovi Vijeća; to bi djelom rasteretilo Vijeće, a komisiju obogatilo stručnjacima iz određenih oblasti.</w:t>
            </w:r>
          </w:p>
        </w:tc>
        <w:tc>
          <w:tcPr>
            <w:tcW w:w="2763" w:type="dxa"/>
            <w:tcBorders>
              <w:top w:val="single" w:sz="18" w:space="0" w:color="D9D9D9" w:themeColor="background1" w:themeShade="D9"/>
            </w:tcBorders>
            <w:vAlign w:val="bottom"/>
          </w:tcPr>
          <w:p w14:paraId="1335E1F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52B111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303C181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0C76128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8B1F13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D8027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87DBC2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AA834D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20085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9173E6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C1832D5" w14:textId="77777777" w:rsidTr="008B28A3">
        <w:tc>
          <w:tcPr>
            <w:tcW w:w="591" w:type="dxa"/>
            <w:vMerge/>
          </w:tcPr>
          <w:p w14:paraId="5FD54E6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52EE47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2FEC76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3337F2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9A297E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DAA0F0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00F23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FC0D40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393321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0F567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190C7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A36319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E3FBB12" w14:textId="77777777" w:rsidTr="00A94A4E">
        <w:tc>
          <w:tcPr>
            <w:tcW w:w="591" w:type="dxa"/>
            <w:vMerge/>
            <w:tcBorders>
              <w:bottom w:val="single" w:sz="18" w:space="0" w:color="D9D9D9" w:themeColor="background1" w:themeShade="D9"/>
            </w:tcBorders>
          </w:tcPr>
          <w:p w14:paraId="476312B2"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ED11BE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727E2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0379E8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0C9F50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EC96EF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0B31C1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249E7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855A6F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8F2DA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7C37C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19F104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47964F7" w14:textId="77777777" w:rsidTr="00A94A4E">
        <w:tc>
          <w:tcPr>
            <w:tcW w:w="591" w:type="dxa"/>
            <w:vMerge w:val="restart"/>
            <w:tcBorders>
              <w:top w:val="single" w:sz="18" w:space="0" w:color="D9D9D9" w:themeColor="background1" w:themeShade="D9"/>
            </w:tcBorders>
          </w:tcPr>
          <w:p w14:paraId="1DF88E7D"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18.</w:t>
            </w:r>
          </w:p>
        </w:tc>
        <w:tc>
          <w:tcPr>
            <w:tcW w:w="3307" w:type="dxa"/>
            <w:vMerge w:val="restart"/>
            <w:tcBorders>
              <w:top w:val="single" w:sz="18" w:space="0" w:color="D9D9D9" w:themeColor="background1" w:themeShade="D9"/>
            </w:tcBorders>
            <w:vAlign w:val="bottom"/>
          </w:tcPr>
          <w:p w14:paraId="637F0914"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Kako bi se izbjegla percepcija zastupanja i zaštite vlastitih interesa, favoritizma odnosno diskriminacije, baza ispitnih pitanja sa više ponuđenih odgovora se treba odmah objaviti  na web stranici VSTV-a i u službenom glasniku.</w:t>
            </w:r>
          </w:p>
        </w:tc>
        <w:tc>
          <w:tcPr>
            <w:tcW w:w="2763" w:type="dxa"/>
            <w:tcBorders>
              <w:top w:val="single" w:sz="18" w:space="0" w:color="D9D9D9" w:themeColor="background1" w:themeShade="D9"/>
            </w:tcBorders>
            <w:vAlign w:val="bottom"/>
          </w:tcPr>
          <w:p w14:paraId="1B8C42E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EEF23F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674437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F0DBDB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D32D1E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1ABFB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DCB74B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149A3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1203A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C661D2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BA3C5DF" w14:textId="77777777" w:rsidTr="00A94A4E">
        <w:trPr>
          <w:trHeight w:val="434"/>
        </w:trPr>
        <w:tc>
          <w:tcPr>
            <w:tcW w:w="591" w:type="dxa"/>
            <w:vMerge/>
          </w:tcPr>
          <w:p w14:paraId="7023450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41CDE2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283AE0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0B801F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E2EFAE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B5D2C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07DCD7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53F2BA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379DF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58FC3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74698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A61F93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7F8B350" w14:textId="77777777" w:rsidTr="00A94A4E">
        <w:tc>
          <w:tcPr>
            <w:tcW w:w="591" w:type="dxa"/>
            <w:vMerge/>
            <w:tcBorders>
              <w:bottom w:val="single" w:sz="18" w:space="0" w:color="D9D9D9" w:themeColor="background1" w:themeShade="D9"/>
            </w:tcBorders>
          </w:tcPr>
          <w:p w14:paraId="44EAC9A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E4652F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AE8FAD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6ECA7F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FF43A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76F21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D6DBB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C4E2C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3C3EA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B3CC1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4E55D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E373BA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6E331C3" w14:textId="77777777" w:rsidTr="00A94A4E">
        <w:trPr>
          <w:trHeight w:val="1106"/>
        </w:trPr>
        <w:tc>
          <w:tcPr>
            <w:tcW w:w="591" w:type="dxa"/>
            <w:vMerge w:val="restart"/>
            <w:tcBorders>
              <w:top w:val="single" w:sz="18" w:space="0" w:color="D9D9D9" w:themeColor="background1" w:themeShade="D9"/>
            </w:tcBorders>
          </w:tcPr>
          <w:p w14:paraId="2B03D3A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19.</w:t>
            </w:r>
          </w:p>
        </w:tc>
        <w:tc>
          <w:tcPr>
            <w:tcW w:w="3307" w:type="dxa"/>
            <w:vMerge w:val="restart"/>
            <w:tcBorders>
              <w:top w:val="single" w:sz="18" w:space="0" w:color="D9D9D9" w:themeColor="background1" w:themeShade="D9"/>
            </w:tcBorders>
            <w:vAlign w:val="bottom"/>
          </w:tcPr>
          <w:p w14:paraId="4CDAEA4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VSTV treba odmah pristupiti planiranju revizije, ažuriranja i dalje implementacije baze ispitnih pitanja; potrebno je odobriti konkretan plan (mapu puta) koji će predvidjeti ažuriranje pojedinačnih dijelova baze (prema oblasti prava) u određenom vremenskom roku (npr.: revizija pitanja iz građanske oblasti za mjesec dana; krivične oblasti u narednom mjesecu, i tako dalje); radi ostvarenja ovog cilja treba imenovati komisiju koju će činiti sudije i tužioci izabrani na osnovu niza kriterija (npr. naučno zvanje, iskustvo u radu kao edukator, iskustvo u radu kao sudija apelacionog ili vrhovnog suda …) koji se prijave na poziv za učešće; u principu, aktivnosti sudija i tužilaca koje su u interesu pravosuđa, ne bi trebale biti plaćene, nego se cijeniti kao kvalitativni indikatori (stručnosti, pravnog znanja, spremnosti na saradnju zarad dobrog funkcionisanja institucije i sistema, …) prilikom ocjene njihovog rada.</w:t>
            </w:r>
          </w:p>
        </w:tc>
        <w:tc>
          <w:tcPr>
            <w:tcW w:w="2763" w:type="dxa"/>
            <w:tcBorders>
              <w:top w:val="single" w:sz="18" w:space="0" w:color="D9D9D9" w:themeColor="background1" w:themeShade="D9"/>
            </w:tcBorders>
            <w:vAlign w:val="bottom"/>
          </w:tcPr>
          <w:p w14:paraId="055BA73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82B1D5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191127B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22E39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2678EA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9D81F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34C40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F4F80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7FB6A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31FD2B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C7E7CDB" w14:textId="77777777" w:rsidTr="00A94A4E">
        <w:trPr>
          <w:trHeight w:val="1696"/>
        </w:trPr>
        <w:tc>
          <w:tcPr>
            <w:tcW w:w="591" w:type="dxa"/>
            <w:vMerge/>
          </w:tcPr>
          <w:p w14:paraId="24F8CEAC"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781D653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1AC1BD5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5886C2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DA8B4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C2A51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E767D9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2BC91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73502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7B00D0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7F0A0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55301F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0C69C53" w14:textId="77777777" w:rsidTr="00A94A4E">
        <w:tc>
          <w:tcPr>
            <w:tcW w:w="591" w:type="dxa"/>
            <w:vMerge/>
            <w:tcBorders>
              <w:bottom w:val="single" w:sz="18" w:space="0" w:color="D9D9D9" w:themeColor="background1" w:themeShade="D9"/>
            </w:tcBorders>
          </w:tcPr>
          <w:p w14:paraId="6B888C3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078E03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83E991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483CB9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F27321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DB9269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30B77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9E7FC4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3C4E35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35159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2E3F4B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E2F1F0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189977A" w14:textId="77777777" w:rsidTr="00A94A4E">
        <w:trPr>
          <w:trHeight w:val="858"/>
        </w:trPr>
        <w:tc>
          <w:tcPr>
            <w:tcW w:w="591" w:type="dxa"/>
            <w:vMerge w:val="restart"/>
            <w:tcBorders>
              <w:top w:val="single" w:sz="18" w:space="0" w:color="D9D9D9" w:themeColor="background1" w:themeShade="D9"/>
            </w:tcBorders>
          </w:tcPr>
          <w:p w14:paraId="4E67DFE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20.</w:t>
            </w:r>
          </w:p>
        </w:tc>
        <w:tc>
          <w:tcPr>
            <w:tcW w:w="3307" w:type="dxa"/>
            <w:vMerge w:val="restart"/>
            <w:tcBorders>
              <w:top w:val="single" w:sz="18" w:space="0" w:color="D9D9D9" w:themeColor="background1" w:themeShade="D9"/>
            </w:tcBorders>
            <w:vAlign w:val="bottom"/>
          </w:tcPr>
          <w:p w14:paraId="0204E91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Nakon njihove provjere od strane komisije i Vijeća, elektronski spisi korišteni za pismeni test i pitanja korištena za strukturirani razgovor se trebaju pohraniti u zaštićenu bazu – u kojoj se čuvaju i obrađuju pitanja za kvalifikacioni ispit; potrebno je koristiti softver (sistem za nasumični odabir na osnovu strukture svakog postupka izbora) osmišljen za kvalifikacioni ispit kod odabira spisa i pitanja. Sa tehničkog aspekta, navedeno je moguće poduzeti odmah.</w:t>
            </w:r>
          </w:p>
        </w:tc>
        <w:tc>
          <w:tcPr>
            <w:tcW w:w="2763" w:type="dxa"/>
            <w:tcBorders>
              <w:top w:val="single" w:sz="18" w:space="0" w:color="D9D9D9" w:themeColor="background1" w:themeShade="D9"/>
            </w:tcBorders>
            <w:vAlign w:val="bottom"/>
          </w:tcPr>
          <w:p w14:paraId="116F319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1CD0DB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62953E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28098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A58DCC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E1B111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F6A91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654B51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AB46B8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68E060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DB21627" w14:textId="77777777" w:rsidTr="00A94A4E">
        <w:trPr>
          <w:trHeight w:val="693"/>
        </w:trPr>
        <w:tc>
          <w:tcPr>
            <w:tcW w:w="591" w:type="dxa"/>
            <w:vMerge/>
          </w:tcPr>
          <w:p w14:paraId="2684FCD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56E5601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8A3EF8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427F49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BDF1E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9A964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27B10A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639E51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615FC0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47217C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807A7C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BC5FC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78C16B5" w14:textId="77777777" w:rsidTr="00A94A4E">
        <w:tc>
          <w:tcPr>
            <w:tcW w:w="591" w:type="dxa"/>
            <w:vMerge/>
            <w:tcBorders>
              <w:bottom w:val="single" w:sz="18" w:space="0" w:color="D9D9D9" w:themeColor="background1" w:themeShade="D9"/>
            </w:tcBorders>
          </w:tcPr>
          <w:p w14:paraId="7408A1F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A3B869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8A6DEF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4C4859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245E6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E9DCF8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73052E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EA2D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9F0E9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A3B2F9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B9C93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0D3C72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8BA03F3" w14:textId="77777777" w:rsidTr="00A94A4E">
        <w:tc>
          <w:tcPr>
            <w:tcW w:w="591" w:type="dxa"/>
            <w:vMerge w:val="restart"/>
            <w:tcBorders>
              <w:top w:val="single" w:sz="18" w:space="0" w:color="D9D9D9" w:themeColor="background1" w:themeShade="D9"/>
            </w:tcBorders>
          </w:tcPr>
          <w:p w14:paraId="144FFB0B"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21.</w:t>
            </w:r>
          </w:p>
        </w:tc>
        <w:tc>
          <w:tcPr>
            <w:tcW w:w="3307" w:type="dxa"/>
            <w:vMerge w:val="restart"/>
            <w:tcBorders>
              <w:top w:val="single" w:sz="18" w:space="0" w:color="D9D9D9" w:themeColor="background1" w:themeShade="D9"/>
            </w:tcBorders>
            <w:vAlign w:val="bottom"/>
          </w:tcPr>
          <w:p w14:paraId="5B5E8DF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VSTV treba odmah pristupiti planiranju revizije, ažuriranja i dalje implementacije baze podataka i uvesti istu proceduru koja je predložena za bazu ispitnih pitanja sa ponuđenim višestrukim odgovorima.</w:t>
            </w:r>
          </w:p>
        </w:tc>
        <w:tc>
          <w:tcPr>
            <w:tcW w:w="2763" w:type="dxa"/>
            <w:tcBorders>
              <w:top w:val="single" w:sz="18" w:space="0" w:color="D9D9D9" w:themeColor="background1" w:themeShade="D9"/>
            </w:tcBorders>
            <w:vAlign w:val="bottom"/>
          </w:tcPr>
          <w:p w14:paraId="5578323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F2A3AE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12224C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8E7D2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0831D1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0FEE1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D1355E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9D41A9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90D2D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99A8A5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0768482" w14:textId="77777777" w:rsidTr="00A94A4E">
        <w:tc>
          <w:tcPr>
            <w:tcW w:w="591" w:type="dxa"/>
            <w:vMerge/>
          </w:tcPr>
          <w:p w14:paraId="03363AAD"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5275B79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91022C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B12E26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E83F5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77629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B2B798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DE2B3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D0AF0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7AA37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82EF7E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CE8223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15E0410" w14:textId="77777777" w:rsidTr="00A94A4E">
        <w:tc>
          <w:tcPr>
            <w:tcW w:w="591" w:type="dxa"/>
            <w:vMerge/>
            <w:tcBorders>
              <w:bottom w:val="single" w:sz="18" w:space="0" w:color="D9D9D9" w:themeColor="background1" w:themeShade="D9"/>
            </w:tcBorders>
          </w:tcPr>
          <w:p w14:paraId="1DC63CDB"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91957E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C4F0C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F8DDFE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0D2AB6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D077B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2CA1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245507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82D7E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466BC6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45719F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C8B919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426B624" w14:textId="77777777" w:rsidTr="00A94A4E">
        <w:tc>
          <w:tcPr>
            <w:tcW w:w="591" w:type="dxa"/>
            <w:vMerge w:val="restart"/>
            <w:tcBorders>
              <w:top w:val="single" w:sz="18" w:space="0" w:color="D9D9D9" w:themeColor="background1" w:themeShade="D9"/>
            </w:tcBorders>
          </w:tcPr>
          <w:p w14:paraId="5ECE8CFD"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22.</w:t>
            </w:r>
          </w:p>
        </w:tc>
        <w:tc>
          <w:tcPr>
            <w:tcW w:w="3307" w:type="dxa"/>
            <w:vMerge w:val="restart"/>
            <w:tcBorders>
              <w:top w:val="single" w:sz="18" w:space="0" w:color="D9D9D9" w:themeColor="background1" w:themeShade="D9"/>
            </w:tcBorders>
            <w:vAlign w:val="bottom"/>
          </w:tcPr>
          <w:p w14:paraId="3503A21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osmisliti novi model pismenog i usmenog kvalifikacionog ispita koji bi bio zahtjevniji.</w:t>
            </w:r>
          </w:p>
        </w:tc>
        <w:tc>
          <w:tcPr>
            <w:tcW w:w="2763" w:type="dxa"/>
            <w:tcBorders>
              <w:top w:val="single" w:sz="18" w:space="0" w:color="D9D9D9" w:themeColor="background1" w:themeShade="D9"/>
            </w:tcBorders>
            <w:vAlign w:val="bottom"/>
          </w:tcPr>
          <w:p w14:paraId="676D766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D648D3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458B10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30A0E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3ECD3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F8350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BBADFF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B2F5F9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37257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493C62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B29C789" w14:textId="77777777" w:rsidTr="00A94A4E">
        <w:trPr>
          <w:trHeight w:val="360"/>
        </w:trPr>
        <w:tc>
          <w:tcPr>
            <w:tcW w:w="591" w:type="dxa"/>
            <w:vMerge/>
          </w:tcPr>
          <w:p w14:paraId="1C265E5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06FE129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C1BDC4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3DF980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3D8B39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B6D85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3B24E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A6C27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2298A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EAE687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3EA13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5F4CB5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867526E" w14:textId="77777777" w:rsidTr="00A94A4E">
        <w:tc>
          <w:tcPr>
            <w:tcW w:w="591" w:type="dxa"/>
            <w:vMerge/>
            <w:tcBorders>
              <w:bottom w:val="single" w:sz="18" w:space="0" w:color="D9D9D9" w:themeColor="background1" w:themeShade="D9"/>
            </w:tcBorders>
          </w:tcPr>
          <w:p w14:paraId="4CD8A112"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DA8024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16B8C3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5EE3B6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F6A6F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13A11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BCB0BB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8C740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24CC1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59B77C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84F1E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E40D63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A303B63" w14:textId="77777777" w:rsidTr="00A94A4E">
        <w:trPr>
          <w:trHeight w:val="607"/>
        </w:trPr>
        <w:tc>
          <w:tcPr>
            <w:tcW w:w="591" w:type="dxa"/>
            <w:vMerge w:val="restart"/>
            <w:tcBorders>
              <w:top w:val="single" w:sz="18" w:space="0" w:color="D9D9D9" w:themeColor="background1" w:themeShade="D9"/>
            </w:tcBorders>
          </w:tcPr>
          <w:p w14:paraId="7ED1F3E3"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23.</w:t>
            </w:r>
          </w:p>
        </w:tc>
        <w:tc>
          <w:tcPr>
            <w:tcW w:w="3307" w:type="dxa"/>
            <w:vMerge w:val="restart"/>
            <w:tcBorders>
              <w:top w:val="single" w:sz="18" w:space="0" w:color="D9D9D9" w:themeColor="background1" w:themeShade="D9"/>
            </w:tcBorders>
            <w:vAlign w:val="bottom"/>
          </w:tcPr>
          <w:p w14:paraId="578658E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Kako bi se u obzir uzeli kvalitet i stručnost kandidata koji su već nosioci pravosudne funkcije, u sistemu internog napredovanja (sa nižeg na viši nivo) i u postupku imenovanja na rukovodeću poziciju, potrebno je voditi računa o rezultatima periodične ocjene profesionalizma.</w:t>
            </w:r>
          </w:p>
        </w:tc>
        <w:tc>
          <w:tcPr>
            <w:tcW w:w="2763" w:type="dxa"/>
            <w:tcBorders>
              <w:top w:val="single" w:sz="18" w:space="0" w:color="D9D9D9" w:themeColor="background1" w:themeShade="D9"/>
            </w:tcBorders>
            <w:vAlign w:val="bottom"/>
          </w:tcPr>
          <w:p w14:paraId="580E79E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E676BC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209EC1D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tc>
        <w:tc>
          <w:tcPr>
            <w:tcW w:w="2140" w:type="dxa"/>
            <w:vMerge w:val="restart"/>
            <w:tcBorders>
              <w:top w:val="single" w:sz="18" w:space="0" w:color="D9D9D9" w:themeColor="background1" w:themeShade="D9"/>
            </w:tcBorders>
            <w:vAlign w:val="bottom"/>
          </w:tcPr>
          <w:p w14:paraId="057ECA9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Realizacija ove preporuke se djelimično odnosi na izmjene i dopune Zakona o VSTV-u BiH. </w:t>
            </w:r>
          </w:p>
        </w:tc>
        <w:tc>
          <w:tcPr>
            <w:tcW w:w="751" w:type="dxa"/>
            <w:tcBorders>
              <w:top w:val="single" w:sz="18" w:space="0" w:color="D9D9D9" w:themeColor="background1" w:themeShade="D9"/>
            </w:tcBorders>
            <w:shd w:val="clear" w:color="auto" w:fill="B8CCE4" w:themeFill="accent1" w:themeFillTint="66"/>
            <w:vAlign w:val="center"/>
          </w:tcPr>
          <w:p w14:paraId="6C2FD8C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29B37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7A4B6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0C44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2BD1A1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B9F47C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890E86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794B937" w14:textId="77777777" w:rsidTr="00A94A4E">
        <w:trPr>
          <w:trHeight w:val="605"/>
        </w:trPr>
        <w:tc>
          <w:tcPr>
            <w:tcW w:w="591" w:type="dxa"/>
            <w:vMerge/>
          </w:tcPr>
          <w:p w14:paraId="576336EE"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43F2CD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6A9036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CF4A6E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0B43BB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D62E9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6A81C1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A4AC78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1D5FEE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99FE0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56E6B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817794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7EB8198" w14:textId="77777777" w:rsidTr="00A94A4E">
        <w:tc>
          <w:tcPr>
            <w:tcW w:w="591" w:type="dxa"/>
            <w:vMerge/>
            <w:tcBorders>
              <w:bottom w:val="single" w:sz="18" w:space="0" w:color="D9D9D9" w:themeColor="background1" w:themeShade="D9"/>
            </w:tcBorders>
          </w:tcPr>
          <w:p w14:paraId="7F9248B2"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9FBCD1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BF727D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3C0706C"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8A5A8B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6473BC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5CCB7A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9AD64C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BFFA5C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98745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594E9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CCBF7B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E4489B6" w14:textId="77777777" w:rsidTr="00A94A4E">
        <w:trPr>
          <w:trHeight w:val="575"/>
        </w:trPr>
        <w:tc>
          <w:tcPr>
            <w:tcW w:w="591" w:type="dxa"/>
            <w:vMerge w:val="restart"/>
            <w:tcBorders>
              <w:top w:val="single" w:sz="18" w:space="0" w:color="D9D9D9" w:themeColor="background1" w:themeShade="D9"/>
            </w:tcBorders>
          </w:tcPr>
          <w:p w14:paraId="50D79B21"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24.</w:t>
            </w:r>
          </w:p>
        </w:tc>
        <w:tc>
          <w:tcPr>
            <w:tcW w:w="3307" w:type="dxa"/>
            <w:vMerge w:val="restart"/>
            <w:tcBorders>
              <w:top w:val="single" w:sz="18" w:space="0" w:color="D9D9D9" w:themeColor="background1" w:themeShade="D9"/>
            </w:tcBorders>
            <w:vAlign w:val="bottom"/>
          </w:tcPr>
          <w:p w14:paraId="7A6724F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 tom cilju, trenutni sistem ocjene rada – uglavnom zasnovan na kvantitativnim kriterijima, što dovodi do nerealnih i standardizovanih rezultata i koji nose nesrazmjernu težinu u postupku izbora – je potrebno drastično unaprijediti donošenjem novog pravilnika o ocjenjivanju rezultata rada.</w:t>
            </w:r>
          </w:p>
        </w:tc>
        <w:tc>
          <w:tcPr>
            <w:tcW w:w="2763" w:type="dxa"/>
            <w:tcBorders>
              <w:top w:val="single" w:sz="18" w:space="0" w:color="D9D9D9" w:themeColor="background1" w:themeShade="D9"/>
            </w:tcBorders>
            <w:vAlign w:val="bottom"/>
          </w:tcPr>
          <w:p w14:paraId="6201173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EE4F8A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11238CF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1BE47E7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27D513D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preporuke je potrebno izmijeniti Kriterije za ocjenjivanje rada tužioca i Kriterije za ocjenjivanje rada predsjednika sudova, sudija (i stručnih saradnika u općinskim sudovima).</w:t>
            </w:r>
          </w:p>
        </w:tc>
        <w:tc>
          <w:tcPr>
            <w:tcW w:w="751" w:type="dxa"/>
            <w:tcBorders>
              <w:top w:val="single" w:sz="18" w:space="0" w:color="D9D9D9" w:themeColor="background1" w:themeShade="D9"/>
            </w:tcBorders>
            <w:shd w:val="clear" w:color="auto" w:fill="B8CCE4" w:themeFill="accent1" w:themeFillTint="66"/>
            <w:vAlign w:val="center"/>
          </w:tcPr>
          <w:p w14:paraId="346713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15740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B4B72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878CF5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DB83D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01408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B8AFE2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BAFAC3C" w14:textId="77777777" w:rsidTr="00A94A4E">
        <w:trPr>
          <w:trHeight w:val="704"/>
        </w:trPr>
        <w:tc>
          <w:tcPr>
            <w:tcW w:w="591" w:type="dxa"/>
            <w:vMerge/>
          </w:tcPr>
          <w:p w14:paraId="3663F4D8"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33B4C14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866E30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E21875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75327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C303FF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21394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444C43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D27C7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A22ED1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EE77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F70210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3AA6C88" w14:textId="77777777" w:rsidTr="00A94A4E">
        <w:tc>
          <w:tcPr>
            <w:tcW w:w="591" w:type="dxa"/>
            <w:vMerge/>
            <w:tcBorders>
              <w:bottom w:val="single" w:sz="18" w:space="0" w:color="D9D9D9" w:themeColor="background1" w:themeShade="D9"/>
            </w:tcBorders>
          </w:tcPr>
          <w:p w14:paraId="2D6F577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37AFF4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40A0A74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E3E301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2C913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7016B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7DAAC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C0D9D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1654E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6723E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C5FCB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17C969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2B6FDAE" w14:textId="77777777" w:rsidTr="00A94A4E">
        <w:trPr>
          <w:trHeight w:val="804"/>
        </w:trPr>
        <w:tc>
          <w:tcPr>
            <w:tcW w:w="591" w:type="dxa"/>
            <w:vMerge w:val="restart"/>
            <w:tcBorders>
              <w:top w:val="single" w:sz="18" w:space="0" w:color="D9D9D9" w:themeColor="background1" w:themeShade="D9"/>
            </w:tcBorders>
          </w:tcPr>
          <w:p w14:paraId="4C128E79"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25.</w:t>
            </w:r>
          </w:p>
        </w:tc>
        <w:tc>
          <w:tcPr>
            <w:tcW w:w="3307" w:type="dxa"/>
            <w:vMerge w:val="restart"/>
            <w:tcBorders>
              <w:top w:val="single" w:sz="18" w:space="0" w:color="D9D9D9" w:themeColor="background1" w:themeShade="D9"/>
            </w:tcBorders>
            <w:vAlign w:val="bottom"/>
          </w:tcPr>
          <w:p w14:paraId="7EF0957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Vijeće bi trebalo interno izmijeniti relevantna pravila kako bi: 3a) uvrstilo kvalitativne kriterije  i indikatore (kao što su: vještine pisanja, pravno znanje; nepristrasnost; vještine upravljanja predmetom), te dalje razradilo kvantitativne kriterije; 3b) razmotrilo uvođenja u proceduru: samoprocjene; izvještaj rukovodioca pravosudne institucije (glavnog tužioca, predsjednika suda) i ocjenu nasumično odabranih pravnih dokumenata koje su izradili kandidati, uključujući njihove optužnice, odluke, presude, zapisnike sa suđenja itd.; 3c) predvidjeti da konačnu ocjenu odobrava VSTV.</w:t>
            </w:r>
          </w:p>
        </w:tc>
        <w:tc>
          <w:tcPr>
            <w:tcW w:w="2763" w:type="dxa"/>
            <w:tcBorders>
              <w:top w:val="single" w:sz="18" w:space="0" w:color="D9D9D9" w:themeColor="background1" w:themeShade="D9"/>
            </w:tcBorders>
            <w:vAlign w:val="bottom"/>
          </w:tcPr>
          <w:p w14:paraId="6EA2EA7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B08E6C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1F89AE7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7FF6ED2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EF5273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5DEF5E5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 realizaciju preporuke je potrebno izmijeniti Kriterije za ocjenjivanje rada tužioca. Realizacija ove preporuke se djelimično odnosi i na izmjene i dopune Zakona o VSTV-u BiH. </w:t>
            </w:r>
          </w:p>
        </w:tc>
        <w:tc>
          <w:tcPr>
            <w:tcW w:w="751" w:type="dxa"/>
            <w:tcBorders>
              <w:top w:val="single" w:sz="18" w:space="0" w:color="D9D9D9" w:themeColor="background1" w:themeShade="D9"/>
            </w:tcBorders>
            <w:shd w:val="clear" w:color="auto" w:fill="B8CCE4" w:themeFill="accent1" w:themeFillTint="66"/>
            <w:vAlign w:val="center"/>
          </w:tcPr>
          <w:p w14:paraId="43035A9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2B740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B2018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96AC6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04AFF7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837571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E14E58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70D0B23" w14:textId="77777777" w:rsidTr="00A94A4E">
        <w:trPr>
          <w:trHeight w:val="710"/>
        </w:trPr>
        <w:tc>
          <w:tcPr>
            <w:tcW w:w="591" w:type="dxa"/>
            <w:vMerge/>
          </w:tcPr>
          <w:p w14:paraId="512EE389"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0EDBEB1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25D7AA6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DB0F65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8E7B8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CA6B63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2A89B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95B55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FF0EE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8EF569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0DA024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696176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ECA0C85" w14:textId="77777777" w:rsidTr="00A94A4E">
        <w:tc>
          <w:tcPr>
            <w:tcW w:w="591" w:type="dxa"/>
            <w:vMerge/>
            <w:tcBorders>
              <w:bottom w:val="single" w:sz="18" w:space="0" w:color="D9D9D9" w:themeColor="background1" w:themeShade="D9"/>
            </w:tcBorders>
          </w:tcPr>
          <w:p w14:paraId="6A70F815"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AEA2A9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470274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DA00C3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00154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E1946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ABF54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90AA4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84BB1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F284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4D9FA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9683BC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F3A84F9" w14:textId="77777777" w:rsidTr="00B04276">
        <w:tc>
          <w:tcPr>
            <w:tcW w:w="591" w:type="dxa"/>
            <w:vMerge w:val="restart"/>
            <w:tcBorders>
              <w:top w:val="single" w:sz="18" w:space="0" w:color="D9D9D9" w:themeColor="background1" w:themeShade="D9"/>
            </w:tcBorders>
          </w:tcPr>
          <w:p w14:paraId="684F323D" w14:textId="77777777" w:rsidR="00675B0E" w:rsidRPr="00CB7320" w:rsidRDefault="00675B0E" w:rsidP="00A94A4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26.</w:t>
            </w:r>
          </w:p>
        </w:tc>
        <w:tc>
          <w:tcPr>
            <w:tcW w:w="3307" w:type="dxa"/>
            <w:vMerge w:val="restart"/>
            <w:tcBorders>
              <w:top w:val="single" w:sz="18" w:space="0" w:color="D9D9D9" w:themeColor="background1" w:themeShade="D9"/>
            </w:tcBorders>
            <w:vAlign w:val="bottom"/>
          </w:tcPr>
          <w:p w14:paraId="41474BE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uvesti mogućnost pravnog lijeka za kandidate ili zainteresovane strane u odnosu na odluke Vijeća koje se na njih odnose, kao što su izbor, imenovanje, ponovno imenovanje i razrješenje; imenovanje i razrješenje rukovodilaca; ocjena rada;  premještaj; napredovanje;  disciplinske mjere; penzionisanje / prijevremeno penzionisanje, ponovno vraćanje.</w:t>
            </w:r>
          </w:p>
        </w:tc>
        <w:tc>
          <w:tcPr>
            <w:tcW w:w="2763" w:type="dxa"/>
            <w:tcBorders>
              <w:top w:val="single" w:sz="18" w:space="0" w:color="D9D9D9" w:themeColor="background1" w:themeShade="D9"/>
            </w:tcBorders>
            <w:vAlign w:val="bottom"/>
          </w:tcPr>
          <w:p w14:paraId="67373BB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CFB168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579B14B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7376F0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4F32D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0197A4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C75E3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1A34F7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12CC4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D7F144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FFAD379" w14:textId="77777777" w:rsidTr="00B04276">
        <w:tc>
          <w:tcPr>
            <w:tcW w:w="591" w:type="dxa"/>
            <w:vMerge/>
          </w:tcPr>
          <w:p w14:paraId="230C045F"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vAlign w:val="bottom"/>
          </w:tcPr>
          <w:p w14:paraId="1F10880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83F546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094CCE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78689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F4563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41008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618663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1175C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837E3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3178F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9F7BC2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C1A179B" w14:textId="77777777" w:rsidTr="00A94A4E">
        <w:tc>
          <w:tcPr>
            <w:tcW w:w="591" w:type="dxa"/>
            <w:vMerge/>
            <w:tcBorders>
              <w:bottom w:val="single" w:sz="18" w:space="0" w:color="D9D9D9" w:themeColor="background1" w:themeShade="D9"/>
            </w:tcBorders>
          </w:tcPr>
          <w:p w14:paraId="548FD3F3" w14:textId="77777777" w:rsidR="00675B0E" w:rsidRPr="00CB7320" w:rsidRDefault="00675B0E" w:rsidP="00A94A4E">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CC2E90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4C72333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422B87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30C7D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137C5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3AE566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23559D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C4CF1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049AFD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5EB15E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6B4407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F538A59" w14:textId="77777777" w:rsidTr="00A94A4E">
        <w:trPr>
          <w:trHeight w:val="649"/>
        </w:trPr>
        <w:tc>
          <w:tcPr>
            <w:tcW w:w="591" w:type="dxa"/>
            <w:vMerge w:val="restart"/>
            <w:tcBorders>
              <w:top w:val="single" w:sz="18" w:space="0" w:color="D9D9D9" w:themeColor="background1" w:themeShade="D9"/>
            </w:tcBorders>
          </w:tcPr>
          <w:p w14:paraId="6C126489" w14:textId="25FA348B" w:rsidR="00675B0E" w:rsidRPr="00CB7320" w:rsidRDefault="00EA411C" w:rsidP="00A94A4E">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27</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8A7C3E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 perspektivi uspostaviti institut za edukaciju na državnom nivou (za zajedničku početnu obuku i stručno usavršavanje iz oblasti ustavnog prava, evropskog i međunarodnog prava, etike i deontologije, komunikacijskih vještina, upravljanja predmetima i sudom, istražne tehnike, …). Uzimajući u obzir postojeće zakonske i ustavne okvire, Vijeće bi trebalo uspostaviti (podzakonskim aktom) Komisiju za pitanja obuke (zajedničko tijelo iskusnih sudija i tužilaca), koje bi sačinilo smjernice o početnoj obuci i alatima za učenje, te organizacijom aktivnosti obuke.</w:t>
            </w:r>
          </w:p>
        </w:tc>
        <w:tc>
          <w:tcPr>
            <w:tcW w:w="2763" w:type="dxa"/>
            <w:tcBorders>
              <w:top w:val="single" w:sz="18" w:space="0" w:color="D9D9D9" w:themeColor="background1" w:themeShade="D9"/>
            </w:tcBorders>
            <w:vAlign w:val="bottom"/>
          </w:tcPr>
          <w:p w14:paraId="7713FAC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489113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2140" w:type="dxa"/>
            <w:vMerge w:val="restart"/>
            <w:tcBorders>
              <w:top w:val="single" w:sz="18" w:space="0" w:color="D9D9D9" w:themeColor="background1" w:themeShade="D9"/>
            </w:tcBorders>
            <w:vAlign w:val="bottom"/>
          </w:tcPr>
          <w:p w14:paraId="2966524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57066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42014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DAF08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EDA6A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C36EE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26E5C8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EDF808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C8271F4" w14:textId="77777777" w:rsidTr="00A94A4E">
        <w:trPr>
          <w:trHeight w:val="648"/>
        </w:trPr>
        <w:tc>
          <w:tcPr>
            <w:tcW w:w="591" w:type="dxa"/>
            <w:vMerge/>
            <w:vAlign w:val="bottom"/>
          </w:tcPr>
          <w:p w14:paraId="32EF4C1A" w14:textId="77777777" w:rsidR="00675B0E" w:rsidRPr="00CB7320" w:rsidRDefault="00675B0E" w:rsidP="00C730B4">
            <w:pPr>
              <w:spacing w:line="276" w:lineRule="auto"/>
              <w:jc w:val="center"/>
              <w:rPr>
                <w:rFonts w:ascii="Times New Roman" w:hAnsi="Times New Roman" w:cs="Times New Roman"/>
                <w:sz w:val="16"/>
                <w:szCs w:val="16"/>
                <w:lang w:val="hr-HR"/>
              </w:rPr>
            </w:pPr>
          </w:p>
        </w:tc>
        <w:tc>
          <w:tcPr>
            <w:tcW w:w="3307" w:type="dxa"/>
            <w:vMerge/>
            <w:vAlign w:val="bottom"/>
          </w:tcPr>
          <w:p w14:paraId="21475E2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49F30C4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C2AD60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261F3B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2D02C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74102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3F7C8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3C9DC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21BE1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2AC99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2853D0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B6749A3" w14:textId="77777777" w:rsidTr="00C730B4">
        <w:tc>
          <w:tcPr>
            <w:tcW w:w="591" w:type="dxa"/>
            <w:vMerge/>
            <w:tcBorders>
              <w:bottom w:val="single" w:sz="18" w:space="0" w:color="D9D9D9" w:themeColor="background1" w:themeShade="D9"/>
            </w:tcBorders>
            <w:vAlign w:val="bottom"/>
          </w:tcPr>
          <w:p w14:paraId="335AA423" w14:textId="77777777" w:rsidR="00675B0E" w:rsidRPr="00CB7320" w:rsidRDefault="00675B0E" w:rsidP="00C730B4">
            <w:pPr>
              <w:spacing w:line="276" w:lineRule="auto"/>
              <w:jc w:val="center"/>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757AE5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9C8922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E9BCBB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9E40F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D29817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C5942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4E45D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0D95D3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DD9A4E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19711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B843EB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C99C153" w14:textId="77777777" w:rsidTr="00C730B4">
        <w:tc>
          <w:tcPr>
            <w:tcW w:w="15559" w:type="dxa"/>
            <w:gridSpan w:val="12"/>
            <w:tcBorders>
              <w:top w:val="single" w:sz="18" w:space="0" w:color="D9D9D9" w:themeColor="background1" w:themeShade="D9"/>
            </w:tcBorders>
            <w:vAlign w:val="bottom"/>
          </w:tcPr>
          <w:p w14:paraId="5480CF33" w14:textId="77777777" w:rsidR="00675B0E" w:rsidRPr="00CB7320" w:rsidRDefault="00675B0E" w:rsidP="00C730B4">
            <w:pPr>
              <w:spacing w:line="276" w:lineRule="auto"/>
              <w:rPr>
                <w:rFonts w:ascii="Times New Roman" w:hAnsi="Times New Roman" w:cs="Times New Roman"/>
                <w:b/>
                <w:sz w:val="16"/>
                <w:szCs w:val="16"/>
                <w:lang w:val="hr-HR"/>
              </w:rPr>
            </w:pPr>
            <w:r w:rsidRPr="00CB7320">
              <w:rPr>
                <w:rFonts w:ascii="Times New Roman" w:hAnsi="Times New Roman" w:cs="Times New Roman"/>
                <w:b/>
                <w:sz w:val="16"/>
                <w:szCs w:val="16"/>
                <w:lang w:val="hr-HR"/>
              </w:rPr>
              <w:t>PREPORUKE EVROPSKE KOMISIJE ZASNOVANE NA STRUČNOJ ANALIZI OCJENJIVANJA RADA SUDIJA I TUŽILACA U PRAVOSUĐU BIH</w:t>
            </w:r>
          </w:p>
        </w:tc>
      </w:tr>
      <w:tr w:rsidR="00675B0E" w:rsidRPr="00CB7320" w14:paraId="1BB4C53A" w14:textId="77777777" w:rsidTr="008828E4">
        <w:trPr>
          <w:trHeight w:val="989"/>
        </w:trPr>
        <w:tc>
          <w:tcPr>
            <w:tcW w:w="591" w:type="dxa"/>
            <w:vMerge w:val="restart"/>
            <w:tcBorders>
              <w:top w:val="single" w:sz="18" w:space="0" w:color="D9D9D9" w:themeColor="background1" w:themeShade="D9"/>
            </w:tcBorders>
          </w:tcPr>
          <w:p w14:paraId="619A7946"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w:t>
            </w:r>
          </w:p>
        </w:tc>
        <w:tc>
          <w:tcPr>
            <w:tcW w:w="3307" w:type="dxa"/>
            <w:vMerge w:val="restart"/>
            <w:tcBorders>
              <w:top w:val="single" w:sz="18" w:space="0" w:color="D9D9D9" w:themeColor="background1" w:themeShade="D9"/>
            </w:tcBorders>
            <w:vAlign w:val="bottom"/>
          </w:tcPr>
          <w:p w14:paraId="7E2B507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Sistem ocjenjivanja bi trebao biti obavezan za sve sudije i tužioce u BiH uključujući i one koji rade u pravosudnim institucijama na državnom nivou.</w:t>
            </w:r>
          </w:p>
        </w:tc>
        <w:tc>
          <w:tcPr>
            <w:tcW w:w="2763" w:type="dxa"/>
            <w:tcBorders>
              <w:top w:val="single" w:sz="18" w:space="0" w:color="D9D9D9" w:themeColor="background1" w:themeShade="D9"/>
            </w:tcBorders>
            <w:vAlign w:val="bottom"/>
          </w:tcPr>
          <w:p w14:paraId="5EBABD7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D048A1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Stalna komisija za pravosudnu upravu i sudske i tužilačke budžete, </w:t>
            </w:r>
          </w:p>
          <w:p w14:paraId="7231EC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i kvalitet sudova, </w:t>
            </w:r>
          </w:p>
          <w:p w14:paraId="0039467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30518020" w14:textId="0A8CA59C"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tužilaštvima na kantonalnom, federalnom, državnom nivou i nivou Brčko distrikta, kao i izmjene Zakona o VSTV-u BiH kako bi sistem ocjenjivanja postao obavezan za sve tužioce, sudije, predsjednike sudova i glavne tužioce.</w:t>
            </w:r>
            <w:r w:rsidR="00FB4E2A" w:rsidRPr="00CB7320">
              <w:rPr>
                <w:rFonts w:ascii="Times New Roman" w:hAnsi="Times New Roman" w:cs="Times New Roman"/>
                <w:sz w:val="16"/>
                <w:szCs w:val="16"/>
                <w:lang w:val="hr-HR"/>
              </w:rPr>
              <w:t xml:space="preserve"> Također, 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41AD22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A078B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E8CF0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FE6E1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75ABF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F8431F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D7E920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2107679" w14:textId="77777777" w:rsidTr="008828E4">
        <w:trPr>
          <w:trHeight w:val="855"/>
        </w:trPr>
        <w:tc>
          <w:tcPr>
            <w:tcW w:w="591" w:type="dxa"/>
            <w:vMerge/>
          </w:tcPr>
          <w:p w14:paraId="00FEFBC5"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510D62C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99408B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F1F73A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4A3B9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81D12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E4CFE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AD64D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A79CF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1E157D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96E1A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FE868F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5BC9960" w14:textId="77777777" w:rsidTr="008828E4">
        <w:tc>
          <w:tcPr>
            <w:tcW w:w="591" w:type="dxa"/>
            <w:vMerge/>
            <w:tcBorders>
              <w:bottom w:val="single" w:sz="18" w:space="0" w:color="D9D9D9" w:themeColor="background1" w:themeShade="D9"/>
            </w:tcBorders>
          </w:tcPr>
          <w:p w14:paraId="6C9DBB26"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A218DA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444FCD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5A4999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6A5662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24D1C1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33B9F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16124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6B474B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3EE38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50872D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029916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492AB4B" w14:textId="77777777" w:rsidTr="008828E4">
        <w:tc>
          <w:tcPr>
            <w:tcW w:w="591" w:type="dxa"/>
            <w:vMerge w:val="restart"/>
            <w:tcBorders>
              <w:top w:val="single" w:sz="18" w:space="0" w:color="D9D9D9" w:themeColor="background1" w:themeShade="D9"/>
            </w:tcBorders>
          </w:tcPr>
          <w:p w14:paraId="0F54DA1C"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2.</w:t>
            </w:r>
          </w:p>
        </w:tc>
        <w:tc>
          <w:tcPr>
            <w:tcW w:w="3307" w:type="dxa"/>
            <w:vMerge w:val="restart"/>
            <w:tcBorders>
              <w:top w:val="single" w:sz="18" w:space="0" w:color="D9D9D9" w:themeColor="background1" w:themeShade="D9"/>
            </w:tcBorders>
            <w:vAlign w:val="bottom"/>
          </w:tcPr>
          <w:p w14:paraId="45401CA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Ocjenjivanje sudija i tužilaca podrazumijeva kompleksnu primjenu kvantitativnih i kvalitativnih kriterija koji bi trebali biti jednako relevantni. Stoga, pojedinačno ocjenjivanje treba provoditi, u redovnim okolnostima, svake tri godine, a ne jednom godišnje.</w:t>
            </w:r>
          </w:p>
        </w:tc>
        <w:tc>
          <w:tcPr>
            <w:tcW w:w="2763" w:type="dxa"/>
            <w:tcBorders>
              <w:top w:val="single" w:sz="18" w:space="0" w:color="D9D9D9" w:themeColor="background1" w:themeShade="D9"/>
            </w:tcBorders>
            <w:vAlign w:val="bottom"/>
          </w:tcPr>
          <w:p w14:paraId="4798A45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5E462E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65B25F6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0703C4F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6A7446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49F881CE" w14:textId="76444590"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r w:rsidR="00F2479D" w:rsidRPr="00CB7320">
              <w:rPr>
                <w:rFonts w:ascii="Times New Roman" w:hAnsi="Times New Roman" w:cs="Times New Roman"/>
                <w:sz w:val="16"/>
                <w:szCs w:val="16"/>
                <w:lang w:val="hr-HR"/>
              </w:rPr>
              <w:t xml:space="preserve">  Također, 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5D9899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253D84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9CF4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15FDB5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6E38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07E34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4C13EC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C11DC07" w14:textId="77777777" w:rsidTr="008828E4">
        <w:trPr>
          <w:trHeight w:val="903"/>
        </w:trPr>
        <w:tc>
          <w:tcPr>
            <w:tcW w:w="591" w:type="dxa"/>
            <w:vMerge/>
          </w:tcPr>
          <w:p w14:paraId="59C222E7"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07C1DCC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33F5E2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10B462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88DF23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9147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86A08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6E27AE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9918C0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FB553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2A595A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0E9954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D9E3B08" w14:textId="77777777" w:rsidTr="008828E4">
        <w:tc>
          <w:tcPr>
            <w:tcW w:w="591" w:type="dxa"/>
            <w:vMerge/>
            <w:tcBorders>
              <w:bottom w:val="single" w:sz="18" w:space="0" w:color="D9D9D9" w:themeColor="background1" w:themeShade="D9"/>
            </w:tcBorders>
          </w:tcPr>
          <w:p w14:paraId="3432DAB3"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DFCDCE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08B3FFB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7C64AE0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D74E0A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7DBB4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2A844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C607B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C7608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71E96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B6EB88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1A9E40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A980FFD" w14:textId="77777777" w:rsidTr="008828E4">
        <w:trPr>
          <w:trHeight w:val="1863"/>
        </w:trPr>
        <w:tc>
          <w:tcPr>
            <w:tcW w:w="591" w:type="dxa"/>
            <w:vMerge w:val="restart"/>
            <w:tcBorders>
              <w:top w:val="single" w:sz="18" w:space="0" w:color="D9D9D9" w:themeColor="background1" w:themeShade="D9"/>
            </w:tcBorders>
          </w:tcPr>
          <w:p w14:paraId="1A4B9539"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3.</w:t>
            </w:r>
          </w:p>
        </w:tc>
        <w:tc>
          <w:tcPr>
            <w:tcW w:w="3307" w:type="dxa"/>
            <w:vMerge w:val="restart"/>
            <w:tcBorders>
              <w:top w:val="single" w:sz="18" w:space="0" w:color="D9D9D9" w:themeColor="background1" w:themeShade="D9"/>
            </w:tcBorders>
            <w:vAlign w:val="bottom"/>
          </w:tcPr>
          <w:p w14:paraId="60A8741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Ocjena sudija i tužilaca mora takođe za cilj imati unapređenje upravljanja ljudskim resursima. U ovom smislu, ocjenjivači bi trebali sačiniti smjernice i pisane instrukcije sa objašnjenjem uskih grla koja uoče u pravosudnom sistemu i ukazati na potrebne mjere za postizanje efektivnijeg i efikasnijeg pravosuđa. Ocjenjivači – predsjednici sudova i glavni tužioci, ali i komisija za ocjenjivanje unutar VSTV-a – uz aktivnu i formalnu podršku šefova odjeljenja, moraju u svojoj ocjeni rada navesti mjere za unapređenje rada određenog nosioca pravosudne funkcije i njihovih sudova inače. </w:t>
            </w:r>
          </w:p>
          <w:p w14:paraId="397A5BA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Ovi nalazi, sa aspekta upravljanja ljudskim resursima, moraju jasno praviti razliku između činjenica za koje je odgovorna osoba koja se ocjenjuje i onih koje spadaju u nadležnost “sistema pravosuđa”. U prvom slučaju, u obzir se uzimaju pozitivne i negativne (činjenice) za osobu o kojoj je riječ. U drugom slučaju se od ovoga mora strogo uzdržati.  </w:t>
            </w:r>
          </w:p>
        </w:tc>
        <w:tc>
          <w:tcPr>
            <w:tcW w:w="2763" w:type="dxa"/>
            <w:tcBorders>
              <w:top w:val="single" w:sz="18" w:space="0" w:color="D9D9D9" w:themeColor="background1" w:themeShade="D9"/>
            </w:tcBorders>
            <w:vAlign w:val="bottom"/>
          </w:tcPr>
          <w:p w14:paraId="261B634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3BC381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66C0A50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0787826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74A2EEE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29B4F2CF" w14:textId="04451116" w:rsidR="00675B0E" w:rsidRPr="00CB7320" w:rsidRDefault="00C34723"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1DD3BA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EAC6F2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8305CB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261D1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DBCEF0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42A3D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37BAC9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728B3F1" w14:textId="77777777" w:rsidTr="008828E4">
        <w:trPr>
          <w:trHeight w:val="1400"/>
        </w:trPr>
        <w:tc>
          <w:tcPr>
            <w:tcW w:w="591" w:type="dxa"/>
            <w:vMerge/>
          </w:tcPr>
          <w:p w14:paraId="36AA4A88"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3DFA135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DC55CA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77F6CC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E7CAB1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FBB7B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67ACCA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00AFF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0E5DAC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D07B39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B81FF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536821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09D5FF7" w14:textId="77777777" w:rsidTr="008828E4">
        <w:tc>
          <w:tcPr>
            <w:tcW w:w="591" w:type="dxa"/>
            <w:vMerge/>
            <w:tcBorders>
              <w:bottom w:val="single" w:sz="18" w:space="0" w:color="D9D9D9" w:themeColor="background1" w:themeShade="D9"/>
            </w:tcBorders>
          </w:tcPr>
          <w:p w14:paraId="6F8C28B9"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6F032AE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792D1B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6833611"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2BDD79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8044BD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7DD5EE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28F876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74999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DA25B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894B8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C7B489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63819B1" w14:textId="77777777" w:rsidTr="008828E4">
        <w:trPr>
          <w:trHeight w:val="569"/>
        </w:trPr>
        <w:tc>
          <w:tcPr>
            <w:tcW w:w="591" w:type="dxa"/>
            <w:vMerge w:val="restart"/>
            <w:tcBorders>
              <w:top w:val="single" w:sz="18" w:space="0" w:color="D9D9D9" w:themeColor="background1" w:themeShade="D9"/>
            </w:tcBorders>
          </w:tcPr>
          <w:p w14:paraId="507751BC"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4.</w:t>
            </w:r>
          </w:p>
        </w:tc>
        <w:tc>
          <w:tcPr>
            <w:tcW w:w="3307" w:type="dxa"/>
            <w:vMerge w:val="restart"/>
            <w:tcBorders>
              <w:top w:val="single" w:sz="18" w:space="0" w:color="D9D9D9" w:themeColor="background1" w:themeShade="D9"/>
            </w:tcBorders>
            <w:vAlign w:val="bottom"/>
          </w:tcPr>
          <w:p w14:paraId="0C876C5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Najveća ocjena rada treba biti rezervisana za izuzetne rezultate sudija i tužilaca kako bi se podstakla izvrsnost u pravosuđu. Stoga, najbolje rezultate ocjenjivanja bi trebalo ograničiti na najviše 20% od ukupno ocijenjenih u svakom sudu ili tužilaštvu osim ako obrazložene okolnosti opravdavaju veći postotak.</w:t>
            </w:r>
          </w:p>
        </w:tc>
        <w:tc>
          <w:tcPr>
            <w:tcW w:w="2763" w:type="dxa"/>
            <w:tcBorders>
              <w:top w:val="single" w:sz="18" w:space="0" w:color="D9D9D9" w:themeColor="background1" w:themeShade="D9"/>
            </w:tcBorders>
            <w:vAlign w:val="bottom"/>
          </w:tcPr>
          <w:p w14:paraId="4253432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F44264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447E50D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kvaliltet sudova,</w:t>
            </w:r>
          </w:p>
          <w:p w14:paraId="3CEFD4B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57BF77EB" w14:textId="224E7FA1" w:rsidR="00675B0E"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w:t>
            </w:r>
            <w:r w:rsidR="00EE3876" w:rsidRPr="00CB7320">
              <w:rPr>
                <w:rFonts w:ascii="Times New Roman" w:hAnsi="Times New Roman" w:cs="Times New Roman"/>
                <w:sz w:val="16"/>
                <w:szCs w:val="16"/>
                <w:lang w:val="hr-HR"/>
              </w:rPr>
              <w:t xml:space="preserve">otrebno je razmotriti izmjene Kriterija za ocijenjivanje. </w:t>
            </w:r>
            <w:r w:rsidR="00675B0E" w:rsidRPr="00CB7320">
              <w:rPr>
                <w:rFonts w:ascii="Times New Roman" w:hAnsi="Times New Roman" w:cs="Times New Roman"/>
                <w:sz w:val="16"/>
                <w:szCs w:val="16"/>
                <w:lang w:val="hr-HR"/>
              </w:rPr>
              <w:t xml:space="preserve">Za realizaciju preporuke je potrebno izmijeniti Kriterije za ocjenjivanje rada tužilaca </w:t>
            </w:r>
            <w:r w:rsidR="00675B0E" w:rsidRPr="00CB7320">
              <w:rPr>
                <w:rFonts w:ascii="Times New Roman" w:hAnsi="Times New Roman" w:cs="Times New Roman"/>
                <w:sz w:val="16"/>
                <w:szCs w:val="16"/>
              </w:rPr>
              <w:t>s ciljem da se pooštre kriteriji na način da se propišu posebni strožiji kriteriji za  ocjenu “izuzetno uspješan.” kako bi to zaista bio izuzetak</w:t>
            </w:r>
            <w:r w:rsidR="00EE3876" w:rsidRPr="00CB7320">
              <w:rPr>
                <w:rFonts w:ascii="Times New Roman" w:hAnsi="Times New Roman" w:cs="Times New Roman"/>
                <w:sz w:val="16"/>
                <w:szCs w:val="16"/>
              </w:rPr>
              <w:t>.</w:t>
            </w:r>
          </w:p>
        </w:tc>
        <w:tc>
          <w:tcPr>
            <w:tcW w:w="751" w:type="dxa"/>
            <w:tcBorders>
              <w:top w:val="single" w:sz="18" w:space="0" w:color="D9D9D9" w:themeColor="background1" w:themeShade="D9"/>
            </w:tcBorders>
            <w:shd w:val="clear" w:color="auto" w:fill="B8CCE4" w:themeFill="accent1" w:themeFillTint="66"/>
            <w:vAlign w:val="center"/>
          </w:tcPr>
          <w:p w14:paraId="6768689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B81F44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38505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13DA5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50319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2FB388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AB4D40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C53D038" w14:textId="77777777" w:rsidTr="008828E4">
        <w:trPr>
          <w:trHeight w:val="697"/>
        </w:trPr>
        <w:tc>
          <w:tcPr>
            <w:tcW w:w="591" w:type="dxa"/>
            <w:vMerge/>
          </w:tcPr>
          <w:p w14:paraId="113E77C4"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2485533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29D6945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8049C6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3F0DF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AA7FD0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9A3FE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35A89A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3603B1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DC6BB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C1E17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9805BF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07EDF36" w14:textId="77777777" w:rsidTr="008828E4">
        <w:tc>
          <w:tcPr>
            <w:tcW w:w="591" w:type="dxa"/>
            <w:vMerge/>
            <w:tcBorders>
              <w:bottom w:val="single" w:sz="18" w:space="0" w:color="D9D9D9" w:themeColor="background1" w:themeShade="D9"/>
            </w:tcBorders>
          </w:tcPr>
          <w:p w14:paraId="0667B982"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4445670"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CB4F8F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5BF828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F005A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B9238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38830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AAE297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67A57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E8676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779836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BB38195" w14:textId="77777777" w:rsidR="00675B0E" w:rsidRPr="00CB7320" w:rsidRDefault="00675B0E" w:rsidP="00C730B4">
            <w:pPr>
              <w:spacing w:line="276" w:lineRule="auto"/>
              <w:rPr>
                <w:rFonts w:ascii="Times New Roman" w:hAnsi="Times New Roman" w:cs="Times New Roman"/>
                <w:sz w:val="16"/>
                <w:szCs w:val="16"/>
                <w:lang w:val="hr-HR"/>
              </w:rPr>
            </w:pPr>
          </w:p>
        </w:tc>
      </w:tr>
      <w:tr w:rsidR="00A90E6B" w:rsidRPr="00CB7320" w14:paraId="7CC6846C" w14:textId="77777777" w:rsidTr="008828E4">
        <w:tc>
          <w:tcPr>
            <w:tcW w:w="591" w:type="dxa"/>
            <w:vMerge w:val="restart"/>
            <w:tcBorders>
              <w:top w:val="single" w:sz="18" w:space="0" w:color="D9D9D9" w:themeColor="background1" w:themeShade="D9"/>
            </w:tcBorders>
          </w:tcPr>
          <w:p w14:paraId="2E45E94B" w14:textId="77777777" w:rsidR="00A90E6B" w:rsidRPr="00CB7320" w:rsidRDefault="00A90E6B"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5.</w:t>
            </w:r>
          </w:p>
        </w:tc>
        <w:tc>
          <w:tcPr>
            <w:tcW w:w="3307" w:type="dxa"/>
            <w:vMerge w:val="restart"/>
            <w:tcBorders>
              <w:top w:val="single" w:sz="18" w:space="0" w:color="D9D9D9" w:themeColor="background1" w:themeShade="D9"/>
            </w:tcBorders>
            <w:vAlign w:val="bottom"/>
          </w:tcPr>
          <w:p w14:paraId="4B13B172"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Reformu karijera u pravosuđu je potrebno pratiti u vremenskom periodu koji se ocijeni dovoljnim, kako bi se došlo do rješenja zasnovanih na konsenzusu i revidirao provedeni model radi otklanjanja eventualnih grešaka ili propusta.</w:t>
            </w:r>
          </w:p>
        </w:tc>
        <w:tc>
          <w:tcPr>
            <w:tcW w:w="2763" w:type="dxa"/>
            <w:tcBorders>
              <w:top w:val="single" w:sz="18" w:space="0" w:color="D9D9D9" w:themeColor="background1" w:themeShade="D9"/>
            </w:tcBorders>
            <w:vAlign w:val="bottom"/>
          </w:tcPr>
          <w:p w14:paraId="4D8B3C07"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18ABBAC"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724E9B3C"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4CA64069"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2101E07A" w14:textId="2B09387A"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1DA2DDA3" w14:textId="77777777" w:rsidR="00A90E6B" w:rsidRPr="00CB7320" w:rsidRDefault="00A90E6B" w:rsidP="00C730B4">
            <w:pPr>
              <w:spacing w:line="276" w:lineRule="auto"/>
              <w:jc w:val="center"/>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C1D795B" w14:textId="77777777" w:rsidR="00A90E6B" w:rsidRPr="00CB7320" w:rsidRDefault="00A90E6B" w:rsidP="00C730B4">
            <w:pPr>
              <w:spacing w:line="276" w:lineRule="auto"/>
              <w:jc w:val="center"/>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1C541F1" w14:textId="77777777" w:rsidR="00A90E6B" w:rsidRPr="00CB7320" w:rsidRDefault="00A90E6B" w:rsidP="00C730B4">
            <w:pPr>
              <w:spacing w:line="276" w:lineRule="auto"/>
              <w:jc w:val="center"/>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77FA8FE" w14:textId="77777777" w:rsidR="00A90E6B" w:rsidRPr="00CB7320" w:rsidRDefault="00A90E6B" w:rsidP="00C730B4">
            <w:pPr>
              <w:spacing w:line="276" w:lineRule="auto"/>
              <w:jc w:val="center"/>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7830E70" w14:textId="77777777" w:rsidR="00A90E6B" w:rsidRPr="00CB7320" w:rsidRDefault="00A90E6B" w:rsidP="00C730B4">
            <w:pPr>
              <w:spacing w:line="276" w:lineRule="auto"/>
              <w:jc w:val="center"/>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9CDA352" w14:textId="77777777" w:rsidR="00A90E6B" w:rsidRPr="00CB7320" w:rsidRDefault="00A90E6B" w:rsidP="00C730B4">
            <w:pPr>
              <w:spacing w:line="276" w:lineRule="auto"/>
              <w:jc w:val="center"/>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00D641D" w14:textId="4F5C2922" w:rsidR="00A90E6B" w:rsidRPr="00CB7320" w:rsidRDefault="00A90E6B" w:rsidP="00C730B4">
            <w:pPr>
              <w:spacing w:line="276" w:lineRule="auto"/>
              <w:jc w:val="center"/>
              <w:rPr>
                <w:rFonts w:ascii="Times New Roman" w:hAnsi="Times New Roman" w:cs="Times New Roman"/>
                <w:sz w:val="16"/>
                <w:szCs w:val="16"/>
                <w:lang w:val="hr-HR"/>
              </w:rPr>
            </w:pPr>
          </w:p>
        </w:tc>
      </w:tr>
      <w:tr w:rsidR="00A90E6B" w:rsidRPr="00CB7320" w14:paraId="4A194348" w14:textId="77777777" w:rsidTr="008828E4">
        <w:trPr>
          <w:trHeight w:val="872"/>
        </w:trPr>
        <w:tc>
          <w:tcPr>
            <w:tcW w:w="591" w:type="dxa"/>
            <w:vMerge/>
          </w:tcPr>
          <w:p w14:paraId="66D325E8" w14:textId="77777777" w:rsidR="00A90E6B" w:rsidRPr="00CB7320" w:rsidRDefault="00A90E6B" w:rsidP="008828E4">
            <w:pPr>
              <w:spacing w:line="276" w:lineRule="auto"/>
              <w:rPr>
                <w:rFonts w:ascii="Times New Roman" w:hAnsi="Times New Roman" w:cs="Times New Roman"/>
                <w:sz w:val="16"/>
                <w:szCs w:val="16"/>
                <w:lang w:val="hr-HR"/>
              </w:rPr>
            </w:pPr>
          </w:p>
        </w:tc>
        <w:tc>
          <w:tcPr>
            <w:tcW w:w="3307" w:type="dxa"/>
            <w:vMerge/>
            <w:vAlign w:val="bottom"/>
          </w:tcPr>
          <w:p w14:paraId="4D622D17" w14:textId="77777777" w:rsidR="00A90E6B" w:rsidRPr="00CB7320" w:rsidRDefault="00A90E6B" w:rsidP="00C730B4">
            <w:pPr>
              <w:spacing w:line="276" w:lineRule="auto"/>
              <w:rPr>
                <w:rFonts w:ascii="Times New Roman" w:hAnsi="Times New Roman" w:cs="Times New Roman"/>
                <w:sz w:val="16"/>
                <w:szCs w:val="16"/>
                <w:lang w:val="hr-HR"/>
              </w:rPr>
            </w:pPr>
          </w:p>
        </w:tc>
        <w:tc>
          <w:tcPr>
            <w:tcW w:w="2763" w:type="dxa"/>
            <w:vAlign w:val="bottom"/>
          </w:tcPr>
          <w:p w14:paraId="4A68B634"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E22C37B" w14:textId="77777777" w:rsidR="00A90E6B" w:rsidRPr="00CB7320" w:rsidRDefault="00A90E6B" w:rsidP="00C730B4">
            <w:pPr>
              <w:spacing w:line="276" w:lineRule="auto"/>
              <w:rPr>
                <w:rFonts w:ascii="Times New Roman" w:hAnsi="Times New Roman" w:cs="Times New Roman"/>
                <w:sz w:val="16"/>
                <w:szCs w:val="16"/>
                <w:lang w:val="hr-HR"/>
              </w:rPr>
            </w:pPr>
          </w:p>
        </w:tc>
        <w:tc>
          <w:tcPr>
            <w:tcW w:w="2140" w:type="dxa"/>
            <w:vMerge/>
            <w:vAlign w:val="bottom"/>
          </w:tcPr>
          <w:p w14:paraId="06B21051"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vAlign w:val="center"/>
          </w:tcPr>
          <w:p w14:paraId="449EBD55"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vAlign w:val="center"/>
          </w:tcPr>
          <w:p w14:paraId="18D24D82"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vAlign w:val="center"/>
          </w:tcPr>
          <w:p w14:paraId="56F42FB8"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vAlign w:val="center"/>
          </w:tcPr>
          <w:p w14:paraId="70D78839"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vAlign w:val="center"/>
          </w:tcPr>
          <w:p w14:paraId="1791DF81"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vAlign w:val="center"/>
          </w:tcPr>
          <w:p w14:paraId="523827D0"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828A39A" w14:textId="44C13F1B" w:rsidR="00A90E6B" w:rsidRPr="00CB7320" w:rsidRDefault="00A90E6B" w:rsidP="00C730B4">
            <w:pPr>
              <w:spacing w:line="276" w:lineRule="auto"/>
              <w:rPr>
                <w:rFonts w:ascii="Times New Roman" w:hAnsi="Times New Roman" w:cs="Times New Roman"/>
                <w:sz w:val="16"/>
                <w:szCs w:val="16"/>
                <w:lang w:val="hr-HR"/>
              </w:rPr>
            </w:pPr>
          </w:p>
        </w:tc>
      </w:tr>
      <w:tr w:rsidR="00A90E6B" w:rsidRPr="00CB7320" w14:paraId="11EFA4E9" w14:textId="77777777" w:rsidTr="008828E4">
        <w:tc>
          <w:tcPr>
            <w:tcW w:w="591" w:type="dxa"/>
            <w:vMerge/>
            <w:tcBorders>
              <w:bottom w:val="single" w:sz="18" w:space="0" w:color="D9D9D9" w:themeColor="background1" w:themeShade="D9"/>
            </w:tcBorders>
          </w:tcPr>
          <w:p w14:paraId="4636F035" w14:textId="77777777" w:rsidR="00A90E6B" w:rsidRPr="00CB7320" w:rsidRDefault="00A90E6B"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4A9ECEE" w14:textId="77777777" w:rsidR="00A90E6B" w:rsidRPr="00CB7320" w:rsidRDefault="00A90E6B"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45F351D5" w14:textId="77777777" w:rsidR="00A90E6B" w:rsidRPr="00CB7320" w:rsidRDefault="00A90E6B"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2973D62" w14:textId="77777777" w:rsidR="00A90E6B" w:rsidRPr="00CB7320" w:rsidRDefault="00A90E6B"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F1AACC0"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25CCCF"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12F13B2"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61335C3"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A021FC2"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E891101"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B5E1E67" w14:textId="77777777" w:rsidR="00A90E6B" w:rsidRPr="00CB7320" w:rsidRDefault="00A90E6B"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D61F48D" w14:textId="44898E53" w:rsidR="00A90E6B" w:rsidRPr="00CB7320" w:rsidRDefault="00A90E6B" w:rsidP="00C730B4">
            <w:pPr>
              <w:spacing w:line="276" w:lineRule="auto"/>
              <w:rPr>
                <w:rFonts w:ascii="Times New Roman" w:hAnsi="Times New Roman" w:cs="Times New Roman"/>
                <w:sz w:val="16"/>
                <w:szCs w:val="16"/>
                <w:lang w:val="hr-HR"/>
              </w:rPr>
            </w:pPr>
          </w:p>
        </w:tc>
      </w:tr>
      <w:tr w:rsidR="00675B0E" w:rsidRPr="00CB7320" w14:paraId="3F537986" w14:textId="77777777" w:rsidTr="008828E4">
        <w:trPr>
          <w:trHeight w:val="945"/>
        </w:trPr>
        <w:tc>
          <w:tcPr>
            <w:tcW w:w="591" w:type="dxa"/>
            <w:vMerge w:val="restart"/>
            <w:tcBorders>
              <w:top w:val="single" w:sz="18" w:space="0" w:color="D9D9D9" w:themeColor="background1" w:themeShade="D9"/>
            </w:tcBorders>
          </w:tcPr>
          <w:p w14:paraId="31963066"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6.</w:t>
            </w:r>
          </w:p>
        </w:tc>
        <w:tc>
          <w:tcPr>
            <w:tcW w:w="3307" w:type="dxa"/>
            <w:vMerge w:val="restart"/>
            <w:tcBorders>
              <w:top w:val="single" w:sz="18" w:space="0" w:color="D9D9D9" w:themeColor="background1" w:themeShade="D9"/>
            </w:tcBorders>
            <w:vAlign w:val="bottom"/>
          </w:tcPr>
          <w:p w14:paraId="69CB83E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Visoko sudsko i tužilačko vijeće bi trebalo ojačati mehanizme međusobne povezanosti različitih faza karijere u pravosuđu.  </w:t>
            </w:r>
          </w:p>
        </w:tc>
        <w:tc>
          <w:tcPr>
            <w:tcW w:w="2763" w:type="dxa"/>
            <w:tcBorders>
              <w:top w:val="single" w:sz="18" w:space="0" w:color="D9D9D9" w:themeColor="background1" w:themeShade="D9"/>
            </w:tcBorders>
            <w:vAlign w:val="bottom"/>
          </w:tcPr>
          <w:p w14:paraId="3F9046B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CF6398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p w14:paraId="2D0A598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01191CD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3B74D9B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0CD151B9" w14:textId="3E7FDC55"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r w:rsidR="00426F17" w:rsidRPr="00CB7320">
              <w:rPr>
                <w:rFonts w:ascii="Times New Roman" w:hAnsi="Times New Roman" w:cs="Times New Roman"/>
                <w:sz w:val="16"/>
                <w:szCs w:val="16"/>
                <w:lang w:val="hr-HR"/>
              </w:rPr>
              <w:t xml:space="preserve"> Također,  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5538D80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0C4A31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2B190A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1084F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6E0F8F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FBB7C4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69AE51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A8A9086" w14:textId="77777777" w:rsidTr="008828E4">
        <w:trPr>
          <w:trHeight w:val="1264"/>
        </w:trPr>
        <w:tc>
          <w:tcPr>
            <w:tcW w:w="591" w:type="dxa"/>
            <w:vMerge/>
          </w:tcPr>
          <w:p w14:paraId="0069DF2D"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78A37E7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33863A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55377E7"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E2B8C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7C9EF7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F43E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D0B12F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CE473B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338EE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A300F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50C3972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61DB61B" w14:textId="77777777" w:rsidTr="008828E4">
        <w:tc>
          <w:tcPr>
            <w:tcW w:w="591" w:type="dxa"/>
            <w:vMerge/>
            <w:tcBorders>
              <w:bottom w:val="single" w:sz="18" w:space="0" w:color="D9D9D9" w:themeColor="background1" w:themeShade="D9"/>
            </w:tcBorders>
          </w:tcPr>
          <w:p w14:paraId="30D77152"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4232E6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4B7260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13B2F9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69C90A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668C1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C185ED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DFC135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A7E95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4A43B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D15B50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24CEA1B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4797583" w14:textId="77777777" w:rsidTr="008828E4">
        <w:trPr>
          <w:trHeight w:val="978"/>
        </w:trPr>
        <w:tc>
          <w:tcPr>
            <w:tcW w:w="591" w:type="dxa"/>
            <w:vMerge w:val="restart"/>
            <w:tcBorders>
              <w:top w:val="single" w:sz="18" w:space="0" w:color="D9D9D9" w:themeColor="background1" w:themeShade="D9"/>
            </w:tcBorders>
          </w:tcPr>
          <w:p w14:paraId="5CDFE321"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7.</w:t>
            </w:r>
          </w:p>
        </w:tc>
        <w:tc>
          <w:tcPr>
            <w:tcW w:w="3307" w:type="dxa"/>
            <w:vMerge w:val="restart"/>
            <w:tcBorders>
              <w:top w:val="single" w:sz="18" w:space="0" w:color="D9D9D9" w:themeColor="background1" w:themeShade="D9"/>
            </w:tcBorders>
            <w:vAlign w:val="bottom"/>
          </w:tcPr>
          <w:p w14:paraId="1419411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Postupak ocjenjivanja mora biti povezan sa disciplinskim postupkom na način da najniža ocjena predstavlja osnov za pokretanje istrage, koja u konačnici može dovesti do izricanja disciplinskih mjera.</w:t>
            </w:r>
          </w:p>
        </w:tc>
        <w:tc>
          <w:tcPr>
            <w:tcW w:w="2763" w:type="dxa"/>
            <w:tcBorders>
              <w:top w:val="single" w:sz="18" w:space="0" w:color="D9D9D9" w:themeColor="background1" w:themeShade="D9"/>
            </w:tcBorders>
            <w:vAlign w:val="bottom"/>
          </w:tcPr>
          <w:p w14:paraId="27E373A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BD905D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2FC1F51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3EE3D04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44BA806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41DD8B65" w14:textId="682C162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r w:rsidR="00426F17" w:rsidRPr="00CB7320">
              <w:rPr>
                <w:rFonts w:ascii="Times New Roman" w:hAnsi="Times New Roman" w:cs="Times New Roman"/>
                <w:sz w:val="16"/>
                <w:szCs w:val="16"/>
                <w:lang w:val="hr-HR"/>
              </w:rPr>
              <w:t xml:space="preserve"> Također,  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6B398B9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9AC06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77E77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9B1F0A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A69E9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C3CDFA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65C0D5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A4333C3" w14:textId="77777777" w:rsidTr="008828E4">
        <w:trPr>
          <w:trHeight w:val="843"/>
        </w:trPr>
        <w:tc>
          <w:tcPr>
            <w:tcW w:w="591" w:type="dxa"/>
            <w:vMerge/>
          </w:tcPr>
          <w:p w14:paraId="329DFC6E"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71E9D9A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334EF53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72319D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8A286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E09D8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ACC5F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D6CABC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D07988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772A68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46BEAF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B215EE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1AE23ED" w14:textId="77777777" w:rsidTr="008828E4">
        <w:tc>
          <w:tcPr>
            <w:tcW w:w="591" w:type="dxa"/>
            <w:vMerge/>
            <w:tcBorders>
              <w:bottom w:val="single" w:sz="18" w:space="0" w:color="D9D9D9" w:themeColor="background1" w:themeShade="D9"/>
            </w:tcBorders>
          </w:tcPr>
          <w:p w14:paraId="2F25AA3D"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300BD4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E6B165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D4468C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5475B4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292C5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3AC4C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3FAC2A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60B9C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67333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C9353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AF9869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B567599" w14:textId="77777777" w:rsidTr="008828E4">
        <w:tc>
          <w:tcPr>
            <w:tcW w:w="591" w:type="dxa"/>
            <w:vMerge w:val="restart"/>
            <w:tcBorders>
              <w:top w:val="single" w:sz="18" w:space="0" w:color="D9D9D9" w:themeColor="background1" w:themeShade="D9"/>
            </w:tcBorders>
          </w:tcPr>
          <w:p w14:paraId="40A534B5"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8.</w:t>
            </w:r>
          </w:p>
        </w:tc>
        <w:tc>
          <w:tcPr>
            <w:tcW w:w="3307" w:type="dxa"/>
            <w:vMerge w:val="restart"/>
            <w:tcBorders>
              <w:top w:val="single" w:sz="18" w:space="0" w:color="D9D9D9" w:themeColor="background1" w:themeShade="D9"/>
            </w:tcBorders>
            <w:vAlign w:val="bottom"/>
          </w:tcPr>
          <w:p w14:paraId="1CE3D61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Reforma postupka imenovanja se treba provesti u koordinaciji sa ocjenjivanjem nosilaca pravosudnih funkcija. Godine staža, posebno na pravosudnoj funkciji  bi trebale biti obavezne za napredovanje na više sudove, ali i horizontalno premještanje u smislu da se zahtijeva minimalan broj godina staža kao uslov za prijavu na konkurs.</w:t>
            </w:r>
          </w:p>
        </w:tc>
        <w:tc>
          <w:tcPr>
            <w:tcW w:w="2763" w:type="dxa"/>
            <w:tcBorders>
              <w:top w:val="single" w:sz="18" w:space="0" w:color="D9D9D9" w:themeColor="background1" w:themeShade="D9"/>
            </w:tcBorders>
            <w:vAlign w:val="bottom"/>
          </w:tcPr>
          <w:p w14:paraId="6B996ED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83D642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6637FB5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0CB31ED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4EB2E1D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3F8ED6BD" w14:textId="47F0CC41"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r w:rsidR="00426F17" w:rsidRPr="00CB7320">
              <w:rPr>
                <w:rFonts w:ascii="Times New Roman" w:hAnsi="Times New Roman" w:cs="Times New Roman"/>
                <w:sz w:val="16"/>
                <w:szCs w:val="16"/>
                <w:lang w:val="hr-HR"/>
              </w:rPr>
              <w:t xml:space="preserve"> Također,  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65D0DE2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8E6B7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61AEB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1C61E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89271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511ED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BE2154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6BFDD83" w14:textId="77777777" w:rsidTr="008828E4">
        <w:trPr>
          <w:trHeight w:val="632"/>
        </w:trPr>
        <w:tc>
          <w:tcPr>
            <w:tcW w:w="591" w:type="dxa"/>
            <w:vMerge/>
          </w:tcPr>
          <w:p w14:paraId="0EEA2249"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47320AB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5D29B5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B9D8E8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670AC0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B85499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365CC2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356A06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4D54895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F2523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0EC7F4E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80AF0A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304A391" w14:textId="77777777" w:rsidTr="008828E4">
        <w:tc>
          <w:tcPr>
            <w:tcW w:w="591" w:type="dxa"/>
            <w:vMerge/>
            <w:tcBorders>
              <w:bottom w:val="single" w:sz="18" w:space="0" w:color="D9D9D9" w:themeColor="background1" w:themeShade="D9"/>
            </w:tcBorders>
          </w:tcPr>
          <w:p w14:paraId="49A1BB10"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C9231C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F8D48E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A32D86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BA4C57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B37CB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6832D9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1781D5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809A01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45063C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B0FEC2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CE39CD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0E2F7AF" w14:textId="77777777" w:rsidTr="008828E4">
        <w:trPr>
          <w:trHeight w:val="800"/>
        </w:trPr>
        <w:tc>
          <w:tcPr>
            <w:tcW w:w="591" w:type="dxa"/>
            <w:vMerge w:val="restart"/>
            <w:tcBorders>
              <w:top w:val="single" w:sz="18" w:space="0" w:color="D9D9D9" w:themeColor="background1" w:themeShade="D9"/>
            </w:tcBorders>
          </w:tcPr>
          <w:p w14:paraId="1403EC30"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9.</w:t>
            </w:r>
          </w:p>
        </w:tc>
        <w:tc>
          <w:tcPr>
            <w:tcW w:w="3307" w:type="dxa"/>
            <w:vMerge w:val="restart"/>
            <w:tcBorders>
              <w:top w:val="single" w:sz="18" w:space="0" w:color="D9D9D9" w:themeColor="background1" w:themeShade="D9"/>
            </w:tcBorders>
            <w:vAlign w:val="bottom"/>
          </w:tcPr>
          <w:p w14:paraId="7588A05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Koncept pravosudne karijere za sudije i tužioce mora biti ojačan. Stoga, reforma sistema ocjenjivanja mora biti provedena na sistematičan i harmoničan način i u tijesnoj koordinaciji sa predviđenim izmjenama sistema za imenovanje, posebno onih izmjena koje se odnose na pojednostavljenu proceduru za horizontalna premještanja, te prilagođeni postupak za odabir nosilaca pravosudnih funkcija za menadžerske i polu-menadžerske pozicije, na koje se postavljaju kandidati iz istog suda ili tužilaštva.</w:t>
            </w:r>
          </w:p>
        </w:tc>
        <w:tc>
          <w:tcPr>
            <w:tcW w:w="2763" w:type="dxa"/>
            <w:tcBorders>
              <w:top w:val="single" w:sz="18" w:space="0" w:color="D9D9D9" w:themeColor="background1" w:themeShade="D9"/>
            </w:tcBorders>
            <w:vAlign w:val="bottom"/>
          </w:tcPr>
          <w:p w14:paraId="157B03B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B4A57A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provođenje testnih procedura i uvođenje struktuiranog razgovora,</w:t>
            </w:r>
          </w:p>
          <w:p w14:paraId="5E106E4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763EC9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p w14:paraId="0F774EC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6F168C9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4F1CB507" w14:textId="24F79893" w:rsidR="00675B0E" w:rsidRPr="00CB7320" w:rsidRDefault="00C17F58"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1B59B9A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C348CB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70740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C3481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6BA9B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E5BA7E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D45268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6DC1645" w14:textId="77777777" w:rsidTr="008828E4">
        <w:trPr>
          <w:trHeight w:val="1401"/>
        </w:trPr>
        <w:tc>
          <w:tcPr>
            <w:tcW w:w="591" w:type="dxa"/>
            <w:vMerge/>
          </w:tcPr>
          <w:p w14:paraId="0E44BFBB"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7E7C238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7B6BCD8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1B8AC0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4AB74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0AEF55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305CC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07AFEA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9877F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1E275B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6FADC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0F6CB2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25AE492" w14:textId="77777777" w:rsidTr="008828E4">
        <w:tc>
          <w:tcPr>
            <w:tcW w:w="591" w:type="dxa"/>
            <w:vMerge/>
            <w:tcBorders>
              <w:bottom w:val="single" w:sz="18" w:space="0" w:color="D9D9D9" w:themeColor="background1" w:themeShade="D9"/>
            </w:tcBorders>
          </w:tcPr>
          <w:p w14:paraId="544F2803"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BBED7D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636B9B1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229938E"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00E6C0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45320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40A5EE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CE75E8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321DA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4C088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94075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8DF1CA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D9A17B6" w14:textId="77777777" w:rsidTr="008828E4">
        <w:trPr>
          <w:trHeight w:val="1749"/>
        </w:trPr>
        <w:tc>
          <w:tcPr>
            <w:tcW w:w="591" w:type="dxa"/>
            <w:vMerge w:val="restart"/>
            <w:tcBorders>
              <w:top w:val="single" w:sz="18" w:space="0" w:color="D9D9D9" w:themeColor="background1" w:themeShade="D9"/>
            </w:tcBorders>
          </w:tcPr>
          <w:p w14:paraId="33FF8DD5"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10.</w:t>
            </w:r>
          </w:p>
        </w:tc>
        <w:tc>
          <w:tcPr>
            <w:tcW w:w="3307" w:type="dxa"/>
            <w:vMerge w:val="restart"/>
            <w:tcBorders>
              <w:top w:val="single" w:sz="18" w:space="0" w:color="D9D9D9" w:themeColor="background1" w:themeShade="D9"/>
            </w:tcBorders>
            <w:vAlign w:val="bottom"/>
          </w:tcPr>
          <w:p w14:paraId="6DF0E138"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xml:space="preserve">Potrebno je ojačati kriterije kvalitete u sistemu ocjenjivanja. Ocjenjivači moraju cijeniti kvalitet rada, a posebno kvalitet odluka i optužnica nosilaca pravosudnih funkcija – te na osnovu toga odlučiti konkretno o kvalitetu njihovih zaključaka. </w:t>
            </w:r>
          </w:p>
          <w:p w14:paraId="4CFD0E10"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Stoga, prilikom ocjene kvalitete odluka potrebno je pažnju usmjeriti na sljedeće:</w:t>
            </w:r>
          </w:p>
          <w:p w14:paraId="23116B3C"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ispunjenost formalnih pretpostavki;</w:t>
            </w:r>
          </w:p>
          <w:p w14:paraId="6E4B9417"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sposobnost utvrđivanja predmetnih činjenica;</w:t>
            </w:r>
          </w:p>
          <w:p w14:paraId="647D3881"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stručni nivo odluke, odnosno pokazano pravno i akademsko znanje i poznavanje sudske prakse kroz te odluke;</w:t>
            </w:r>
          </w:p>
          <w:p w14:paraId="32ED9A56"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sposobnost rješavanja kompleksnih predmeta;</w:t>
            </w:r>
          </w:p>
          <w:p w14:paraId="6046972D"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nivo uvjerljivosti na osnovu dosljedne argumentacije u obrazloženju odluka, sa posebnim naglaskom na originalnost;</w:t>
            </w:r>
          </w:p>
          <w:p w14:paraId="0F22938F"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brzina donošenja odluke i poštivanje zakonskih rokova;</w:t>
            </w:r>
          </w:p>
          <w:p w14:paraId="3C83923E"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xml:space="preserve">Ocjena kvalitete sudskog/tužilačkog rada bi takođe trebala obuhvatiti sljedeće: </w:t>
            </w:r>
          </w:p>
          <w:p w14:paraId="1E8E1E55"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verbalne vještine sudije ili tužioca.</w:t>
            </w:r>
          </w:p>
          <w:p w14:paraId="4D2E5322"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sposobnost organizacije i efikasnog vođenja postupka;</w:t>
            </w:r>
          </w:p>
          <w:p w14:paraId="0538184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 spremnost za preuzimanje dodatnih aktivnosti upravljanja sudom ili tužilaštvom (npr. mentorstvo).</w:t>
            </w:r>
          </w:p>
        </w:tc>
        <w:tc>
          <w:tcPr>
            <w:tcW w:w="2763" w:type="dxa"/>
            <w:tcBorders>
              <w:top w:val="single" w:sz="18" w:space="0" w:color="D9D9D9" w:themeColor="background1" w:themeShade="D9"/>
            </w:tcBorders>
            <w:vAlign w:val="bottom"/>
          </w:tcPr>
          <w:p w14:paraId="5408C00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EBB8AA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2BC33F2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7C597E4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104E207E" w14:textId="1814D333" w:rsidR="00675B0E" w:rsidRPr="00CB7320" w:rsidRDefault="00C17F58"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Potrebno je razmotriti izmjene Kriterija za ocijenjivanje. </w:t>
            </w:r>
            <w:r w:rsidR="00675B0E" w:rsidRPr="00CB7320">
              <w:rPr>
                <w:rFonts w:ascii="Times New Roman" w:hAnsi="Times New Roman" w:cs="Times New Roman"/>
                <w:sz w:val="16"/>
                <w:szCs w:val="16"/>
                <w:lang w:val="hr-HR"/>
              </w:rPr>
              <w:t xml:space="preserve">Također, ova preporuka je relevantna i za pripremu prijedloga Zakona o VSTV-u BiH. </w:t>
            </w:r>
          </w:p>
        </w:tc>
        <w:tc>
          <w:tcPr>
            <w:tcW w:w="751" w:type="dxa"/>
            <w:tcBorders>
              <w:top w:val="single" w:sz="18" w:space="0" w:color="D9D9D9" w:themeColor="background1" w:themeShade="D9"/>
            </w:tcBorders>
            <w:shd w:val="clear" w:color="auto" w:fill="B8CCE4" w:themeFill="accent1" w:themeFillTint="66"/>
            <w:vAlign w:val="center"/>
          </w:tcPr>
          <w:p w14:paraId="20414C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41A021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4CF02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49DC4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380A59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95DC07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CAC6B3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A62F99A" w14:textId="77777777" w:rsidTr="008828E4">
        <w:trPr>
          <w:trHeight w:val="1837"/>
        </w:trPr>
        <w:tc>
          <w:tcPr>
            <w:tcW w:w="591" w:type="dxa"/>
            <w:vMerge/>
          </w:tcPr>
          <w:p w14:paraId="2B8C8F30"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4A5DF7C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11F6A6B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E66A12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240695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C1646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D9DC3E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87056B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8BCA6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8445A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162C0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47151F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2EC3430" w14:textId="77777777" w:rsidTr="008828E4">
        <w:tc>
          <w:tcPr>
            <w:tcW w:w="591" w:type="dxa"/>
            <w:vMerge/>
            <w:tcBorders>
              <w:bottom w:val="single" w:sz="18" w:space="0" w:color="D9D9D9" w:themeColor="background1" w:themeShade="D9"/>
            </w:tcBorders>
          </w:tcPr>
          <w:p w14:paraId="020E66AF"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D8603F7"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953040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0CD931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9900B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60D98A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2A6342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2BB5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0D266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2B6F7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053864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F538A4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3C7CB4B" w14:textId="77777777" w:rsidTr="008828E4">
        <w:trPr>
          <w:trHeight w:val="658"/>
        </w:trPr>
        <w:tc>
          <w:tcPr>
            <w:tcW w:w="591" w:type="dxa"/>
            <w:vMerge w:val="restart"/>
            <w:tcBorders>
              <w:top w:val="single" w:sz="18" w:space="0" w:color="D9D9D9" w:themeColor="background1" w:themeShade="D9"/>
            </w:tcBorders>
          </w:tcPr>
          <w:p w14:paraId="0A9AD4FB"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11.</w:t>
            </w:r>
          </w:p>
        </w:tc>
        <w:tc>
          <w:tcPr>
            <w:tcW w:w="3307" w:type="dxa"/>
            <w:vMerge w:val="restart"/>
            <w:tcBorders>
              <w:top w:val="single" w:sz="18" w:space="0" w:color="D9D9D9" w:themeColor="background1" w:themeShade="D9"/>
            </w:tcBorders>
            <w:vAlign w:val="bottom"/>
          </w:tcPr>
          <w:p w14:paraId="70E955D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“Procenat ukinutih odluka” se može i dalje koristiti, ali sudija ili tužilac koji se ocjenjuju mogu zatražiti da se ukinute ili oslobađajuće presude ne koriste za umanjenje ocjene. Ti kriteriji se samo trebaju primijeniti u slučaju kada je odluka preinačena ili ukinuta iz razloga suštinskog nedostatka pravnog obrazloženja ili povrede zakona.</w:t>
            </w:r>
          </w:p>
        </w:tc>
        <w:tc>
          <w:tcPr>
            <w:tcW w:w="2763" w:type="dxa"/>
            <w:tcBorders>
              <w:top w:val="single" w:sz="18" w:space="0" w:color="D9D9D9" w:themeColor="background1" w:themeShade="D9"/>
            </w:tcBorders>
            <w:vAlign w:val="bottom"/>
          </w:tcPr>
          <w:p w14:paraId="428FA6F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C0668F8" w14:textId="77777777" w:rsidR="00675B0E" w:rsidRPr="00CB7320" w:rsidRDefault="00675B0E" w:rsidP="00C730B4">
            <w:pPr>
              <w:spacing w:line="276" w:lineRule="auto"/>
              <w:rPr>
                <w:rFonts w:ascii="Times New Roman" w:hAnsi="Times New Roman" w:cs="Times New Roman"/>
                <w:sz w:val="16"/>
                <w:szCs w:val="16"/>
              </w:rPr>
            </w:pPr>
            <w:r w:rsidRPr="00CB7320">
              <w:rPr>
                <w:rFonts w:ascii="Times New Roman" w:hAnsi="Times New Roman" w:cs="Times New Roman"/>
                <w:sz w:val="16"/>
                <w:szCs w:val="16"/>
              </w:rPr>
              <w:t>Stalna komisija za pravosudnu upravu i sudske i tužilačke budžete,</w:t>
            </w:r>
          </w:p>
          <w:p w14:paraId="3CF5ADE3" w14:textId="77777777" w:rsidR="00675B0E" w:rsidRPr="00CB7320" w:rsidRDefault="00675B0E" w:rsidP="00C730B4">
            <w:pPr>
              <w:spacing w:line="276" w:lineRule="auto"/>
              <w:rPr>
                <w:rFonts w:ascii="Times New Roman" w:hAnsi="Times New Roman" w:cs="Times New Roman"/>
                <w:sz w:val="16"/>
                <w:szCs w:val="16"/>
              </w:rPr>
            </w:pPr>
            <w:r w:rsidRPr="00CB7320">
              <w:rPr>
                <w:rFonts w:ascii="Times New Roman" w:hAnsi="Times New Roman" w:cs="Times New Roman"/>
                <w:sz w:val="16"/>
                <w:szCs w:val="16"/>
              </w:rPr>
              <w:t>Stalna komisija za efikasnost i kvalitet sudova,</w:t>
            </w:r>
          </w:p>
          <w:p w14:paraId="381CB55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rPr>
              <w:t>Stalna komisija za efikasnost tužilaštava</w:t>
            </w:r>
          </w:p>
        </w:tc>
        <w:tc>
          <w:tcPr>
            <w:tcW w:w="2140" w:type="dxa"/>
            <w:vMerge w:val="restart"/>
            <w:tcBorders>
              <w:top w:val="single" w:sz="18" w:space="0" w:color="D9D9D9" w:themeColor="background1" w:themeShade="D9"/>
            </w:tcBorders>
            <w:vAlign w:val="bottom"/>
          </w:tcPr>
          <w:p w14:paraId="4066405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preporuke je potrebno izmijeniti Kriterije za ocjenjivanje rada tužilaca.</w:t>
            </w:r>
          </w:p>
        </w:tc>
        <w:tc>
          <w:tcPr>
            <w:tcW w:w="751" w:type="dxa"/>
            <w:tcBorders>
              <w:top w:val="single" w:sz="18" w:space="0" w:color="D9D9D9" w:themeColor="background1" w:themeShade="D9"/>
            </w:tcBorders>
            <w:shd w:val="clear" w:color="auto" w:fill="B8CCE4" w:themeFill="accent1" w:themeFillTint="66"/>
            <w:vAlign w:val="center"/>
          </w:tcPr>
          <w:p w14:paraId="2DC04DF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57B9A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1F077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13024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EFACA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644B8E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575659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94F7D20" w14:textId="77777777" w:rsidTr="008828E4">
        <w:trPr>
          <w:trHeight w:val="644"/>
        </w:trPr>
        <w:tc>
          <w:tcPr>
            <w:tcW w:w="591" w:type="dxa"/>
            <w:vMerge/>
          </w:tcPr>
          <w:p w14:paraId="42CEC9DF"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122350B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6FDD75F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E0388F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8AACF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BEA957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175E1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249BC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1E27E9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91EFE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525EFE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B7096A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56B06C8" w14:textId="77777777" w:rsidTr="008828E4">
        <w:tc>
          <w:tcPr>
            <w:tcW w:w="591" w:type="dxa"/>
            <w:vMerge/>
            <w:tcBorders>
              <w:bottom w:val="single" w:sz="18" w:space="0" w:color="D9D9D9" w:themeColor="background1" w:themeShade="D9"/>
            </w:tcBorders>
          </w:tcPr>
          <w:p w14:paraId="397FF7E9"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D5683D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B0C423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0552EE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EF4C4D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F30F23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3C89D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24BD44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21ABF4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72884F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882F6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33EA5C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2171537" w14:textId="77777777" w:rsidTr="008828E4">
        <w:trPr>
          <w:trHeight w:val="619"/>
        </w:trPr>
        <w:tc>
          <w:tcPr>
            <w:tcW w:w="591" w:type="dxa"/>
            <w:vMerge w:val="restart"/>
            <w:tcBorders>
              <w:top w:val="single" w:sz="18" w:space="0" w:color="D9D9D9" w:themeColor="background1" w:themeShade="D9"/>
            </w:tcBorders>
          </w:tcPr>
          <w:p w14:paraId="35EFFCC0"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12.</w:t>
            </w:r>
          </w:p>
        </w:tc>
        <w:tc>
          <w:tcPr>
            <w:tcW w:w="3307" w:type="dxa"/>
            <w:vMerge w:val="restart"/>
            <w:tcBorders>
              <w:top w:val="single" w:sz="18" w:space="0" w:color="D9D9D9" w:themeColor="background1" w:themeShade="D9"/>
            </w:tcBorders>
            <w:vAlign w:val="bottom"/>
          </w:tcPr>
          <w:p w14:paraId="52C0204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Uticaj kriterija kvalitete na ocjenu treba značajno povećati.</w:t>
            </w:r>
          </w:p>
        </w:tc>
        <w:tc>
          <w:tcPr>
            <w:tcW w:w="2763" w:type="dxa"/>
            <w:tcBorders>
              <w:top w:val="single" w:sz="18" w:space="0" w:color="D9D9D9" w:themeColor="background1" w:themeShade="D9"/>
            </w:tcBorders>
            <w:vAlign w:val="bottom"/>
          </w:tcPr>
          <w:p w14:paraId="2FA3050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C05CBF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256DBEE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7E429D4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5C97BCEC" w14:textId="3A802F77" w:rsidR="00675B0E" w:rsidRPr="00CB7320" w:rsidRDefault="00170510"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Potrebno je razmotriti izmjene Kriterija za ocijenjivanje. </w:t>
            </w:r>
            <w:r w:rsidR="00675B0E" w:rsidRPr="00CB7320">
              <w:rPr>
                <w:rFonts w:ascii="Times New Roman" w:hAnsi="Times New Roman" w:cs="Times New Roman"/>
                <w:sz w:val="16"/>
                <w:szCs w:val="16"/>
                <w:lang w:val="hr-HR"/>
              </w:rPr>
              <w:t>Za realizaciju preporuke je potrebno izmijeniti Kriterije za ocjenjivanje rada tužilaca kako bi se nastavilo jačanje uticaja kvaliteta na ukupnu ocjenu tužilaca.</w:t>
            </w:r>
          </w:p>
        </w:tc>
        <w:tc>
          <w:tcPr>
            <w:tcW w:w="751" w:type="dxa"/>
            <w:tcBorders>
              <w:top w:val="single" w:sz="18" w:space="0" w:color="D9D9D9" w:themeColor="background1" w:themeShade="D9"/>
            </w:tcBorders>
            <w:shd w:val="clear" w:color="auto" w:fill="B8CCE4" w:themeFill="accent1" w:themeFillTint="66"/>
            <w:vAlign w:val="center"/>
          </w:tcPr>
          <w:p w14:paraId="4437A2B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56B3A4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DA774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C38F9D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70D4D8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07771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13D920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4365854" w14:textId="77777777" w:rsidTr="008828E4">
        <w:trPr>
          <w:trHeight w:val="691"/>
        </w:trPr>
        <w:tc>
          <w:tcPr>
            <w:tcW w:w="591" w:type="dxa"/>
            <w:vMerge/>
          </w:tcPr>
          <w:p w14:paraId="2A95CBB4"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4FB4815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AD3F03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FB2DAC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B80B1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31823D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023DB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AAF5D5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49C456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A2003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92B43E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BD84E0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24302B4" w14:textId="77777777" w:rsidTr="008828E4">
        <w:tc>
          <w:tcPr>
            <w:tcW w:w="591" w:type="dxa"/>
            <w:vMerge/>
            <w:tcBorders>
              <w:bottom w:val="single" w:sz="18" w:space="0" w:color="D9D9D9" w:themeColor="background1" w:themeShade="D9"/>
            </w:tcBorders>
          </w:tcPr>
          <w:p w14:paraId="63E77D08"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2B4991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562B50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6C73F3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4D1A0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8F55EC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84296A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D9B00C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E7A9AC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090AA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8DB3B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D7FFE13" w14:textId="77777777" w:rsidR="00675B0E" w:rsidRPr="00CB7320" w:rsidRDefault="00675B0E" w:rsidP="00C730B4">
            <w:pPr>
              <w:spacing w:line="276" w:lineRule="auto"/>
              <w:rPr>
                <w:rFonts w:ascii="Times New Roman" w:hAnsi="Times New Roman" w:cs="Times New Roman"/>
                <w:sz w:val="16"/>
                <w:szCs w:val="16"/>
                <w:lang w:val="hr-HR"/>
              </w:rPr>
            </w:pPr>
          </w:p>
        </w:tc>
      </w:tr>
      <w:tr w:rsidR="00783A4E" w:rsidRPr="00CB7320" w14:paraId="72B27698" w14:textId="77777777" w:rsidTr="008828E4">
        <w:trPr>
          <w:trHeight w:val="777"/>
        </w:trPr>
        <w:tc>
          <w:tcPr>
            <w:tcW w:w="591" w:type="dxa"/>
            <w:vMerge w:val="restart"/>
          </w:tcPr>
          <w:p w14:paraId="5A406D39" w14:textId="5C79441D" w:rsidR="00783A4E" w:rsidRPr="00CB7320" w:rsidRDefault="00783A4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13.</w:t>
            </w:r>
          </w:p>
        </w:tc>
        <w:tc>
          <w:tcPr>
            <w:tcW w:w="3307" w:type="dxa"/>
            <w:vMerge w:val="restart"/>
            <w:vAlign w:val="bottom"/>
          </w:tcPr>
          <w:p w14:paraId="74AAF90C" w14:textId="35E2E508"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“Norma” za sudije i tužioce treba biti određena za svaki referat posebno – građanski, krivični – po kategorijama predmeta i instancama. Norma bi takođe trebala pravilno odražavati kompleksnost predmeta  uz odgovarajuće odmjeravanje pomoću prethodno ustanovljenih kriterija koje objavljuje VSTV i koje utvrđuje “ad-hoc” komisija. Unutar iste vrste predmeta nije potrebno vršiti dalje podjele; različit obim pojedinih predmeta će se ujednačiti u dužoj perspektivi zakonom velikih brojeva.</w:t>
            </w:r>
          </w:p>
        </w:tc>
        <w:tc>
          <w:tcPr>
            <w:tcW w:w="2763" w:type="dxa"/>
            <w:tcBorders>
              <w:top w:val="single" w:sz="18" w:space="0" w:color="D9D9D9" w:themeColor="background1" w:themeShade="D9"/>
              <w:bottom w:val="single" w:sz="4" w:space="0" w:color="D9D9D9" w:themeColor="background1" w:themeShade="D9"/>
            </w:tcBorders>
            <w:vAlign w:val="bottom"/>
          </w:tcPr>
          <w:p w14:paraId="5E213D4A" w14:textId="6EB5E814"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D83C103" w14:textId="77777777"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22908A73" w14:textId="77777777"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C392A82" w14:textId="1E1C2902"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782082E8" w14:textId="1FECA141" w:rsidR="00783A4E" w:rsidRPr="00CB7320" w:rsidRDefault="000E6918"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24AFBA4"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1A471B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CAB1041"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499B963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0DE4E2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B6A6699"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5BEEC96E"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3C477784" w14:textId="77777777" w:rsidTr="008828E4">
        <w:trPr>
          <w:trHeight w:val="965"/>
        </w:trPr>
        <w:tc>
          <w:tcPr>
            <w:tcW w:w="591" w:type="dxa"/>
            <w:vMerge/>
          </w:tcPr>
          <w:p w14:paraId="3DCC8D10" w14:textId="77777777" w:rsidR="00783A4E" w:rsidRPr="00CB7320" w:rsidRDefault="00783A4E" w:rsidP="008828E4">
            <w:pPr>
              <w:spacing w:line="276" w:lineRule="auto"/>
              <w:rPr>
                <w:rFonts w:ascii="Times New Roman" w:hAnsi="Times New Roman" w:cs="Times New Roman"/>
                <w:sz w:val="16"/>
                <w:szCs w:val="16"/>
                <w:lang w:val="hr-HR"/>
              </w:rPr>
            </w:pPr>
          </w:p>
        </w:tc>
        <w:tc>
          <w:tcPr>
            <w:tcW w:w="3307" w:type="dxa"/>
            <w:vMerge/>
            <w:vAlign w:val="bottom"/>
          </w:tcPr>
          <w:p w14:paraId="6B4C8191" w14:textId="77777777" w:rsidR="00783A4E" w:rsidRPr="00CB7320" w:rsidRDefault="00783A4E" w:rsidP="00C730B4">
            <w:pPr>
              <w:spacing w:line="276" w:lineRule="auto"/>
              <w:rPr>
                <w:rFonts w:ascii="Times New Roman" w:hAnsi="Times New Roman" w:cs="Times New Roman"/>
                <w:sz w:val="16"/>
                <w:szCs w:val="16"/>
                <w:lang w:val="hr-HR"/>
              </w:rPr>
            </w:pPr>
          </w:p>
        </w:tc>
        <w:tc>
          <w:tcPr>
            <w:tcW w:w="2763" w:type="dxa"/>
            <w:tcBorders>
              <w:bottom w:val="single" w:sz="4" w:space="0" w:color="D9D9D9" w:themeColor="background1" w:themeShade="D9"/>
            </w:tcBorders>
            <w:vAlign w:val="bottom"/>
          </w:tcPr>
          <w:p w14:paraId="711380F3" w14:textId="53954452"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446CC10" w14:textId="77777777" w:rsidR="00783A4E" w:rsidRPr="00CB7320" w:rsidRDefault="00783A4E" w:rsidP="00C730B4">
            <w:pPr>
              <w:spacing w:line="276" w:lineRule="auto"/>
              <w:rPr>
                <w:rFonts w:ascii="Times New Roman" w:hAnsi="Times New Roman" w:cs="Times New Roman"/>
                <w:sz w:val="16"/>
                <w:szCs w:val="16"/>
                <w:lang w:val="hr-HR"/>
              </w:rPr>
            </w:pPr>
          </w:p>
        </w:tc>
        <w:tc>
          <w:tcPr>
            <w:tcW w:w="2140" w:type="dxa"/>
            <w:vMerge/>
            <w:vAlign w:val="bottom"/>
          </w:tcPr>
          <w:p w14:paraId="7B0F36E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11BB66B6"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5D601F92"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4BA7FA82"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0642183C"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30A8627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46D5DFD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shd w:val="clear" w:color="auto" w:fill="B8CCE4" w:themeFill="accent1" w:themeFillTint="66"/>
            <w:vAlign w:val="center"/>
          </w:tcPr>
          <w:p w14:paraId="15FA3ECA"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097129C1" w14:textId="77777777" w:rsidTr="008828E4">
        <w:tc>
          <w:tcPr>
            <w:tcW w:w="591" w:type="dxa"/>
            <w:vMerge/>
            <w:tcBorders>
              <w:bottom w:val="single" w:sz="18" w:space="0" w:color="D9D9D9" w:themeColor="background1" w:themeShade="D9"/>
            </w:tcBorders>
          </w:tcPr>
          <w:p w14:paraId="701EEECF" w14:textId="77777777" w:rsidR="00783A4E" w:rsidRPr="00CB7320" w:rsidRDefault="00783A4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6DBC6C57" w14:textId="77777777" w:rsidR="00783A4E" w:rsidRPr="00CB7320" w:rsidRDefault="00783A4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70952A3B" w14:textId="206ADDC6"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582178A" w14:textId="77777777" w:rsidR="00783A4E" w:rsidRPr="00CB7320" w:rsidRDefault="00783A4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ACDD796"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D44FCA"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D05B800"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7093A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CDCEAE6"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22C37C0"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5636B16"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20FF686"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2574B3E0" w14:textId="77777777" w:rsidTr="008828E4">
        <w:trPr>
          <w:trHeight w:val="825"/>
        </w:trPr>
        <w:tc>
          <w:tcPr>
            <w:tcW w:w="591" w:type="dxa"/>
            <w:vMerge w:val="restart"/>
          </w:tcPr>
          <w:p w14:paraId="1EC178F4" w14:textId="3C6631F3" w:rsidR="00783A4E" w:rsidRPr="00CB7320" w:rsidRDefault="00783A4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14.</w:t>
            </w:r>
          </w:p>
        </w:tc>
        <w:tc>
          <w:tcPr>
            <w:tcW w:w="3307" w:type="dxa"/>
            <w:vMerge w:val="restart"/>
            <w:tcBorders>
              <w:top w:val="single" w:sz="18" w:space="0" w:color="D9D9D9" w:themeColor="background1" w:themeShade="D9"/>
              <w:bottom w:val="single" w:sz="4" w:space="0" w:color="D9D9D9" w:themeColor="background1" w:themeShade="D9"/>
            </w:tcBorders>
            <w:vAlign w:val="bottom"/>
          </w:tcPr>
          <w:p w14:paraId="7F49EB53" w14:textId="4A162D1B"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ojačati povezanost norme i strateškog plana za smanjenje broja starih predmeta radi jačanja menadžerskog pristupa.</w:t>
            </w:r>
          </w:p>
        </w:tc>
        <w:tc>
          <w:tcPr>
            <w:tcW w:w="2763" w:type="dxa"/>
            <w:tcBorders>
              <w:top w:val="single" w:sz="18" w:space="0" w:color="D9D9D9" w:themeColor="background1" w:themeShade="D9"/>
              <w:bottom w:val="single" w:sz="4" w:space="0" w:color="D9D9D9" w:themeColor="background1" w:themeShade="D9"/>
            </w:tcBorders>
            <w:vAlign w:val="bottom"/>
          </w:tcPr>
          <w:p w14:paraId="51D5C251" w14:textId="19D6FEFE"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bottom w:val="single" w:sz="4" w:space="0" w:color="D9D9D9" w:themeColor="background1" w:themeShade="D9"/>
            </w:tcBorders>
            <w:vAlign w:val="bottom"/>
          </w:tcPr>
          <w:p w14:paraId="66835EA0" w14:textId="77777777"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58D2111E" w14:textId="77777777"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108C7E50" w14:textId="0DE78272"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bottom w:val="single" w:sz="4" w:space="0" w:color="D9D9D9" w:themeColor="background1" w:themeShade="D9"/>
            </w:tcBorders>
            <w:vAlign w:val="bottom"/>
          </w:tcPr>
          <w:p w14:paraId="78D67137" w14:textId="2DFD27FB" w:rsidR="00783A4E" w:rsidRPr="00CB7320" w:rsidRDefault="000E6918"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55C246FC"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92A2311"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008FFDC6"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2F074A0E"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45B0CC9C"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2AA653A1"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49E30647"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746DB1DE" w14:textId="77777777" w:rsidTr="008828E4">
        <w:trPr>
          <w:trHeight w:val="560"/>
        </w:trPr>
        <w:tc>
          <w:tcPr>
            <w:tcW w:w="591" w:type="dxa"/>
            <w:vMerge/>
          </w:tcPr>
          <w:p w14:paraId="3741250F" w14:textId="77777777" w:rsidR="00783A4E" w:rsidRPr="00CB7320" w:rsidRDefault="00783A4E" w:rsidP="008828E4">
            <w:pPr>
              <w:spacing w:line="276" w:lineRule="auto"/>
              <w:rPr>
                <w:rFonts w:ascii="Times New Roman" w:hAnsi="Times New Roman" w:cs="Times New Roman"/>
                <w:sz w:val="16"/>
                <w:szCs w:val="16"/>
                <w:lang w:val="hr-HR"/>
              </w:rPr>
            </w:pPr>
          </w:p>
        </w:tc>
        <w:tc>
          <w:tcPr>
            <w:tcW w:w="3307" w:type="dxa"/>
            <w:vMerge/>
            <w:tcBorders>
              <w:bottom w:val="single" w:sz="4" w:space="0" w:color="D9D9D9" w:themeColor="background1" w:themeShade="D9"/>
            </w:tcBorders>
            <w:vAlign w:val="bottom"/>
          </w:tcPr>
          <w:p w14:paraId="59377EAC" w14:textId="77777777" w:rsidR="00783A4E" w:rsidRPr="00CB7320" w:rsidRDefault="00783A4E" w:rsidP="00C730B4">
            <w:pPr>
              <w:spacing w:line="276" w:lineRule="auto"/>
              <w:rPr>
                <w:rFonts w:ascii="Times New Roman" w:hAnsi="Times New Roman" w:cs="Times New Roman"/>
                <w:sz w:val="16"/>
                <w:szCs w:val="16"/>
                <w:lang w:val="hr-HR"/>
              </w:rPr>
            </w:pPr>
          </w:p>
        </w:tc>
        <w:tc>
          <w:tcPr>
            <w:tcW w:w="2763" w:type="dxa"/>
            <w:tcBorders>
              <w:bottom w:val="single" w:sz="4" w:space="0" w:color="D9D9D9" w:themeColor="background1" w:themeShade="D9"/>
            </w:tcBorders>
            <w:vAlign w:val="bottom"/>
          </w:tcPr>
          <w:p w14:paraId="41037E9A" w14:textId="68011882"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tcBorders>
              <w:bottom w:val="single" w:sz="4" w:space="0" w:color="D9D9D9" w:themeColor="background1" w:themeShade="D9"/>
            </w:tcBorders>
            <w:vAlign w:val="bottom"/>
          </w:tcPr>
          <w:p w14:paraId="3E1CA5EC" w14:textId="77777777" w:rsidR="00783A4E" w:rsidRPr="00CB7320" w:rsidRDefault="00783A4E" w:rsidP="00C730B4">
            <w:pPr>
              <w:spacing w:line="276" w:lineRule="auto"/>
              <w:rPr>
                <w:rFonts w:ascii="Times New Roman" w:hAnsi="Times New Roman" w:cs="Times New Roman"/>
                <w:sz w:val="16"/>
                <w:szCs w:val="16"/>
                <w:lang w:val="hr-HR"/>
              </w:rPr>
            </w:pPr>
          </w:p>
        </w:tc>
        <w:tc>
          <w:tcPr>
            <w:tcW w:w="2140" w:type="dxa"/>
            <w:vMerge/>
            <w:tcBorders>
              <w:bottom w:val="single" w:sz="4" w:space="0" w:color="D9D9D9" w:themeColor="background1" w:themeShade="D9"/>
            </w:tcBorders>
            <w:vAlign w:val="bottom"/>
          </w:tcPr>
          <w:p w14:paraId="6C162F9D"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2A2D94EB"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31B6D104"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4D7D5188"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5BADA86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30220A4D"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24F1FD1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shd w:val="clear" w:color="auto" w:fill="B8CCE4" w:themeFill="accent1" w:themeFillTint="66"/>
            <w:vAlign w:val="center"/>
          </w:tcPr>
          <w:p w14:paraId="72885D3C"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74EAD152" w14:textId="77777777" w:rsidTr="008828E4">
        <w:tc>
          <w:tcPr>
            <w:tcW w:w="591" w:type="dxa"/>
            <w:vMerge/>
            <w:tcBorders>
              <w:bottom w:val="single" w:sz="18" w:space="0" w:color="D9D9D9" w:themeColor="background1" w:themeShade="D9"/>
            </w:tcBorders>
          </w:tcPr>
          <w:p w14:paraId="49A7C549" w14:textId="77777777" w:rsidR="00783A4E" w:rsidRPr="00CB7320" w:rsidRDefault="00783A4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4486DDE" w14:textId="77777777" w:rsidR="00783A4E" w:rsidRPr="00CB7320" w:rsidRDefault="00783A4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29ABAA27" w14:textId="0D1622F3"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9AB5F1A" w14:textId="77777777" w:rsidR="00783A4E" w:rsidRPr="00CB7320" w:rsidRDefault="00783A4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E6C467A"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AD8B4F4"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6A2A739"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8F5DA20"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ABDBBBD"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BD831C0"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FF988C4"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3007DE6"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07AFD5CD" w14:textId="77777777" w:rsidTr="008828E4">
        <w:trPr>
          <w:trHeight w:val="585"/>
        </w:trPr>
        <w:tc>
          <w:tcPr>
            <w:tcW w:w="591" w:type="dxa"/>
            <w:vMerge w:val="restart"/>
            <w:tcBorders>
              <w:top w:val="single" w:sz="18" w:space="0" w:color="D9D9D9" w:themeColor="background1" w:themeShade="D9"/>
            </w:tcBorders>
          </w:tcPr>
          <w:p w14:paraId="79EB11D7" w14:textId="5268338E" w:rsidR="00783A4E" w:rsidRPr="00CB7320" w:rsidRDefault="00783A4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15.</w:t>
            </w:r>
          </w:p>
        </w:tc>
        <w:tc>
          <w:tcPr>
            <w:tcW w:w="3307" w:type="dxa"/>
            <w:vMerge w:val="restart"/>
            <w:tcBorders>
              <w:top w:val="single" w:sz="18" w:space="0" w:color="D9D9D9" w:themeColor="background1" w:themeShade="D9"/>
            </w:tcBorders>
            <w:vAlign w:val="bottom"/>
          </w:tcPr>
          <w:p w14:paraId="4A184BC2" w14:textId="40CA244C"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Uticaj kvantitativnih kriterija se treba značajno smanjiti osim kriterija smanjenja broja starih predmeta.</w:t>
            </w:r>
          </w:p>
        </w:tc>
        <w:tc>
          <w:tcPr>
            <w:tcW w:w="2763" w:type="dxa"/>
            <w:tcBorders>
              <w:top w:val="single" w:sz="18" w:space="0" w:color="D9D9D9" w:themeColor="background1" w:themeShade="D9"/>
              <w:bottom w:val="single" w:sz="4" w:space="0" w:color="D9D9D9" w:themeColor="background1" w:themeShade="D9"/>
            </w:tcBorders>
            <w:vAlign w:val="bottom"/>
          </w:tcPr>
          <w:p w14:paraId="211F25A0" w14:textId="0C21C2B2"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8998BA9" w14:textId="77777777"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358FD3CC" w14:textId="77777777"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42F31DED" w14:textId="69BD0742" w:rsidR="00783A4E" w:rsidRPr="00CB7320" w:rsidRDefault="00783A4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03CFECC9" w14:textId="11401886" w:rsidR="00783A4E" w:rsidRPr="00CB7320" w:rsidRDefault="000E6918"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5ABB8CC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81452C8"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EB8AE1A"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3DFC076B"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08B563F9"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31C9019A"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074F48FD"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60026EA7" w14:textId="77777777" w:rsidTr="008828E4">
        <w:trPr>
          <w:trHeight w:val="559"/>
        </w:trPr>
        <w:tc>
          <w:tcPr>
            <w:tcW w:w="591" w:type="dxa"/>
            <w:vMerge/>
          </w:tcPr>
          <w:p w14:paraId="7266BAAA" w14:textId="77777777" w:rsidR="00783A4E" w:rsidRPr="00CB7320" w:rsidRDefault="00783A4E" w:rsidP="008828E4">
            <w:pPr>
              <w:spacing w:line="276" w:lineRule="auto"/>
              <w:rPr>
                <w:rFonts w:ascii="Times New Roman" w:hAnsi="Times New Roman" w:cs="Times New Roman"/>
                <w:sz w:val="16"/>
                <w:szCs w:val="16"/>
                <w:lang w:val="hr-HR"/>
              </w:rPr>
            </w:pPr>
          </w:p>
        </w:tc>
        <w:tc>
          <w:tcPr>
            <w:tcW w:w="3307" w:type="dxa"/>
            <w:vMerge/>
            <w:vAlign w:val="bottom"/>
          </w:tcPr>
          <w:p w14:paraId="6A14042A" w14:textId="77777777" w:rsidR="00783A4E" w:rsidRPr="00CB7320" w:rsidRDefault="00783A4E" w:rsidP="00C730B4">
            <w:pPr>
              <w:spacing w:line="276" w:lineRule="auto"/>
              <w:rPr>
                <w:rFonts w:ascii="Times New Roman" w:hAnsi="Times New Roman" w:cs="Times New Roman"/>
                <w:sz w:val="16"/>
                <w:szCs w:val="16"/>
                <w:lang w:val="hr-HR"/>
              </w:rPr>
            </w:pPr>
          </w:p>
        </w:tc>
        <w:tc>
          <w:tcPr>
            <w:tcW w:w="2763" w:type="dxa"/>
            <w:tcBorders>
              <w:bottom w:val="single" w:sz="4" w:space="0" w:color="D9D9D9" w:themeColor="background1" w:themeShade="D9"/>
            </w:tcBorders>
            <w:vAlign w:val="bottom"/>
          </w:tcPr>
          <w:p w14:paraId="1CF0BB91" w14:textId="0636E156"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A586A43" w14:textId="77777777" w:rsidR="00783A4E" w:rsidRPr="00CB7320" w:rsidRDefault="00783A4E" w:rsidP="00C730B4">
            <w:pPr>
              <w:spacing w:line="276" w:lineRule="auto"/>
              <w:rPr>
                <w:rFonts w:ascii="Times New Roman" w:hAnsi="Times New Roman" w:cs="Times New Roman"/>
                <w:sz w:val="16"/>
                <w:szCs w:val="16"/>
                <w:lang w:val="hr-HR"/>
              </w:rPr>
            </w:pPr>
          </w:p>
        </w:tc>
        <w:tc>
          <w:tcPr>
            <w:tcW w:w="2140" w:type="dxa"/>
            <w:vMerge/>
            <w:vAlign w:val="bottom"/>
          </w:tcPr>
          <w:p w14:paraId="0CF17C36"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2736DE5D"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7EFD58D8"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5846461C"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1AFC92E4"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669BEBD3"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06B2E3E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shd w:val="clear" w:color="auto" w:fill="B8CCE4" w:themeFill="accent1" w:themeFillTint="66"/>
            <w:vAlign w:val="center"/>
          </w:tcPr>
          <w:p w14:paraId="17DEF8FB" w14:textId="77777777" w:rsidR="00783A4E" w:rsidRPr="00CB7320" w:rsidRDefault="00783A4E" w:rsidP="00C730B4">
            <w:pPr>
              <w:spacing w:line="276" w:lineRule="auto"/>
              <w:rPr>
                <w:rFonts w:ascii="Times New Roman" w:hAnsi="Times New Roman" w:cs="Times New Roman"/>
                <w:sz w:val="16"/>
                <w:szCs w:val="16"/>
                <w:lang w:val="hr-HR"/>
              </w:rPr>
            </w:pPr>
          </w:p>
        </w:tc>
      </w:tr>
      <w:tr w:rsidR="00783A4E" w:rsidRPr="00CB7320" w14:paraId="3E5F6058" w14:textId="77777777" w:rsidTr="008828E4">
        <w:tc>
          <w:tcPr>
            <w:tcW w:w="591" w:type="dxa"/>
            <w:vMerge/>
            <w:tcBorders>
              <w:bottom w:val="single" w:sz="18" w:space="0" w:color="D9D9D9" w:themeColor="background1" w:themeShade="D9"/>
            </w:tcBorders>
          </w:tcPr>
          <w:p w14:paraId="21AE01BC" w14:textId="77777777" w:rsidR="00783A4E" w:rsidRPr="00CB7320" w:rsidRDefault="00783A4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B854A90" w14:textId="77777777" w:rsidR="00783A4E" w:rsidRPr="00CB7320" w:rsidRDefault="00783A4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338A31CF" w14:textId="026F5C57" w:rsidR="00783A4E" w:rsidRPr="00CB7320" w:rsidRDefault="00783A4E"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7A58E37" w14:textId="77777777" w:rsidR="00783A4E" w:rsidRPr="00CB7320" w:rsidRDefault="00783A4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054DC0C8"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2E9623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E6AB719"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EFEF400"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E38D80"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5B837BF"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73F88D5" w14:textId="77777777" w:rsidR="00783A4E" w:rsidRPr="00CB7320" w:rsidRDefault="00783A4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7B71232D" w14:textId="77777777" w:rsidR="00783A4E" w:rsidRPr="00CB7320" w:rsidRDefault="00783A4E" w:rsidP="00C730B4">
            <w:pPr>
              <w:spacing w:line="276" w:lineRule="auto"/>
              <w:rPr>
                <w:rFonts w:ascii="Times New Roman" w:hAnsi="Times New Roman" w:cs="Times New Roman"/>
                <w:sz w:val="16"/>
                <w:szCs w:val="16"/>
                <w:lang w:val="hr-HR"/>
              </w:rPr>
            </w:pPr>
          </w:p>
        </w:tc>
      </w:tr>
      <w:tr w:rsidR="00675B0E" w:rsidRPr="00CB7320" w14:paraId="75490847" w14:textId="77777777" w:rsidTr="008828E4">
        <w:trPr>
          <w:trHeight w:val="722"/>
        </w:trPr>
        <w:tc>
          <w:tcPr>
            <w:tcW w:w="591" w:type="dxa"/>
            <w:vMerge w:val="restart"/>
            <w:tcBorders>
              <w:top w:val="single" w:sz="18" w:space="0" w:color="D9D9D9" w:themeColor="background1" w:themeShade="D9"/>
            </w:tcBorders>
          </w:tcPr>
          <w:p w14:paraId="4C962C0E"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16.</w:t>
            </w:r>
          </w:p>
        </w:tc>
        <w:tc>
          <w:tcPr>
            <w:tcW w:w="3307" w:type="dxa"/>
            <w:vMerge w:val="restart"/>
            <w:tcBorders>
              <w:top w:val="single" w:sz="18" w:space="0" w:color="D9D9D9" w:themeColor="background1" w:themeShade="D9"/>
            </w:tcBorders>
            <w:vAlign w:val="bottom"/>
          </w:tcPr>
          <w:p w14:paraId="3824E1F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Ocjenjivač treba i dalje biti predsjednik suda ili glavni tužilac u odnosu na sudiju ili tužioca koji se ocjenjuju. Ipak, pismeno obrazloženje koje se dostavlja uz ocjene treba biti suštinski detaljnije, u skladu sa jasno utvrđenim kriterijima za ocjenu. Međutim, VSTV bi trebao imati u svojoj internoj strukturi specijalizirani odjel sa nadležnošću da odlučuje o konačnoj ocjeni bez obzira na postojeće mehanizme pritužbe VSTV-u koji već postoje i konačno mogućnost sudskog preispitivanja.</w:t>
            </w:r>
          </w:p>
        </w:tc>
        <w:tc>
          <w:tcPr>
            <w:tcW w:w="2763" w:type="dxa"/>
            <w:tcBorders>
              <w:top w:val="single" w:sz="18" w:space="0" w:color="D9D9D9" w:themeColor="background1" w:themeShade="D9"/>
            </w:tcBorders>
            <w:vAlign w:val="bottom"/>
          </w:tcPr>
          <w:p w14:paraId="79FD822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D768E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1853DB2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640B2E5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1BFDFB9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79AA12AA" w14:textId="61FD7639"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Realizacija se djelimično odnosi na izmjene i dopune Zakona o VSTV-u.</w:t>
            </w:r>
            <w:r w:rsidR="004F6788" w:rsidRPr="00CB7320">
              <w:rPr>
                <w:rFonts w:ascii="Times New Roman" w:hAnsi="Times New Roman" w:cs="Times New Roman"/>
                <w:sz w:val="16"/>
                <w:szCs w:val="16"/>
                <w:lang w:val="hr-HR"/>
              </w:rPr>
              <w:t xml:space="preserve">  Potrebno je razmotriti izmjene Kriterija za ocijenjivanje.</w:t>
            </w:r>
            <w:r w:rsidRPr="00CB7320">
              <w:rPr>
                <w:rFonts w:ascii="Times New Roman" w:hAnsi="Times New Roman" w:cs="Times New Roman"/>
                <w:sz w:val="16"/>
                <w:szCs w:val="16"/>
                <w:lang w:val="hr-HR"/>
              </w:rPr>
              <w:t xml:space="preserve"> Također, Stalna komisija za efikasnost tužilaštava smatra da obrazloženje uz ocjenu treba biti detaljnije i ova obaveza će biti regulisana Pravilnikom i Uputstvom za primjenu  Kriterija za ocjenjvanje rada tužilaca.</w:t>
            </w:r>
          </w:p>
        </w:tc>
        <w:tc>
          <w:tcPr>
            <w:tcW w:w="751" w:type="dxa"/>
            <w:tcBorders>
              <w:top w:val="single" w:sz="18" w:space="0" w:color="D9D9D9" w:themeColor="background1" w:themeShade="D9"/>
            </w:tcBorders>
            <w:shd w:val="clear" w:color="auto" w:fill="B8CCE4" w:themeFill="accent1" w:themeFillTint="66"/>
            <w:vAlign w:val="center"/>
          </w:tcPr>
          <w:p w14:paraId="0C9B0E2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37AB48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56C680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ADF84E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BF93EE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3EFAA6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C68A32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B2A09AA" w14:textId="77777777" w:rsidTr="008828E4">
        <w:trPr>
          <w:trHeight w:val="839"/>
        </w:trPr>
        <w:tc>
          <w:tcPr>
            <w:tcW w:w="591" w:type="dxa"/>
            <w:vMerge/>
          </w:tcPr>
          <w:p w14:paraId="0DCF9391"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6F5CDA3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582D82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4E2D43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CF3EAE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4870D6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C1A543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91E222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41191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0F794B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511124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AF66FC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A080D6C" w14:textId="77777777" w:rsidTr="008828E4">
        <w:tc>
          <w:tcPr>
            <w:tcW w:w="591" w:type="dxa"/>
            <w:vMerge/>
            <w:tcBorders>
              <w:bottom w:val="single" w:sz="18" w:space="0" w:color="D9D9D9" w:themeColor="background1" w:themeShade="D9"/>
            </w:tcBorders>
          </w:tcPr>
          <w:p w14:paraId="76C1B4C4"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040C6A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5010D9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1634A9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930A78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A9763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CBF93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7790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1FA5F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398A1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373A00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5CECFD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74264FA" w14:textId="77777777" w:rsidTr="008828E4">
        <w:trPr>
          <w:trHeight w:val="830"/>
        </w:trPr>
        <w:tc>
          <w:tcPr>
            <w:tcW w:w="591" w:type="dxa"/>
            <w:vMerge w:val="restart"/>
            <w:tcBorders>
              <w:top w:val="single" w:sz="18" w:space="0" w:color="D9D9D9" w:themeColor="background1" w:themeShade="D9"/>
            </w:tcBorders>
          </w:tcPr>
          <w:p w14:paraId="31F7C96B"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17.</w:t>
            </w:r>
          </w:p>
        </w:tc>
        <w:tc>
          <w:tcPr>
            <w:tcW w:w="3307" w:type="dxa"/>
            <w:vMerge w:val="restart"/>
            <w:tcBorders>
              <w:top w:val="single" w:sz="18" w:space="0" w:color="D9D9D9" w:themeColor="background1" w:themeShade="D9"/>
            </w:tcBorders>
            <w:vAlign w:val="bottom"/>
          </w:tcPr>
          <w:p w14:paraId="09F6D7E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Prije nego ocjenjivač (predsjednik suda ili glavni tužilac) dostavi svoju ocjenu VSTV-u, osoba koja se ocjenjuje bi trebala biti obaviještena o mišljenju i datoj ocjeni i imati mogućnost da na to pismeno odgovori. Ocjenjivač uzima u obzir takvu izjavu, mijenja svoj nacrt – ili ne – te isti dostavlja VSTV-u. Formalniji pravni lijek ne bi trebao biti na raspolaganju prije odluke VSTV o konačnoj ocjeni, da se postupak ne bi nepotrebno usporavao.</w:t>
            </w:r>
          </w:p>
        </w:tc>
        <w:tc>
          <w:tcPr>
            <w:tcW w:w="2763" w:type="dxa"/>
            <w:tcBorders>
              <w:top w:val="single" w:sz="18" w:space="0" w:color="D9D9D9" w:themeColor="background1" w:themeShade="D9"/>
            </w:tcBorders>
            <w:vAlign w:val="bottom"/>
          </w:tcPr>
          <w:p w14:paraId="5DC57E1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C8291D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3821D75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0550318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7087DB1B" w14:textId="32FFCE3E" w:rsidR="00675B0E" w:rsidRPr="00CB7320" w:rsidRDefault="004F6788"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 Također, r</w:t>
            </w:r>
            <w:r w:rsidR="00675B0E" w:rsidRPr="00CB7320">
              <w:rPr>
                <w:rFonts w:ascii="Times New Roman" w:hAnsi="Times New Roman" w:cs="Times New Roman"/>
                <w:sz w:val="16"/>
                <w:szCs w:val="16"/>
                <w:lang w:val="hr-HR"/>
              </w:rPr>
              <w:t>ealizacija se djelimično odnosi na  izmjene i dopune Zakona o VSTV-u BiH.</w:t>
            </w:r>
          </w:p>
        </w:tc>
        <w:tc>
          <w:tcPr>
            <w:tcW w:w="751" w:type="dxa"/>
            <w:tcBorders>
              <w:top w:val="single" w:sz="18" w:space="0" w:color="D9D9D9" w:themeColor="background1" w:themeShade="D9"/>
            </w:tcBorders>
            <w:shd w:val="clear" w:color="auto" w:fill="B8CCE4" w:themeFill="accent1" w:themeFillTint="66"/>
            <w:vAlign w:val="center"/>
          </w:tcPr>
          <w:p w14:paraId="26ED925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31322D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02C5DC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116AD0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DF8E18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FF1A9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4F8C8F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CC864B4" w14:textId="77777777" w:rsidTr="008828E4">
        <w:trPr>
          <w:trHeight w:val="835"/>
        </w:trPr>
        <w:tc>
          <w:tcPr>
            <w:tcW w:w="591" w:type="dxa"/>
            <w:vMerge/>
          </w:tcPr>
          <w:p w14:paraId="59289BF7"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05F4481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bottom"/>
          </w:tcPr>
          <w:p w14:paraId="077D9F4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953236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58124D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4670306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8FD3AB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5C1E51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A7E1A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2C6436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1B152D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67C6200"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80D78A2" w14:textId="77777777" w:rsidTr="008828E4">
        <w:tc>
          <w:tcPr>
            <w:tcW w:w="591" w:type="dxa"/>
            <w:vMerge/>
            <w:tcBorders>
              <w:bottom w:val="single" w:sz="18" w:space="0" w:color="D9D9D9" w:themeColor="background1" w:themeShade="D9"/>
            </w:tcBorders>
          </w:tcPr>
          <w:p w14:paraId="6ECC2AE6"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996ADC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bottom"/>
          </w:tcPr>
          <w:p w14:paraId="14952DE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A0F518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78B8B5D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124B93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8E36B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7B0F6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AE8F4C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60354B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8D552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ABCCCE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C1E021A" w14:textId="77777777" w:rsidTr="008828E4">
        <w:trPr>
          <w:trHeight w:val="864"/>
        </w:trPr>
        <w:tc>
          <w:tcPr>
            <w:tcW w:w="591" w:type="dxa"/>
            <w:vMerge w:val="restart"/>
            <w:tcBorders>
              <w:top w:val="single" w:sz="18" w:space="0" w:color="D9D9D9" w:themeColor="background1" w:themeShade="D9"/>
            </w:tcBorders>
          </w:tcPr>
          <w:p w14:paraId="17D9B9F8"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18.</w:t>
            </w:r>
          </w:p>
        </w:tc>
        <w:tc>
          <w:tcPr>
            <w:tcW w:w="3307" w:type="dxa"/>
            <w:vMerge w:val="restart"/>
            <w:tcBorders>
              <w:top w:val="single" w:sz="18" w:space="0" w:color="D9D9D9" w:themeColor="background1" w:themeShade="D9"/>
            </w:tcBorders>
            <w:vAlign w:val="bottom"/>
          </w:tcPr>
          <w:p w14:paraId="16C00DC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 xml:space="preserve">Ocjenjivani sudija ili tužilac ima pravo na pristup dokumentima koji se koriste i na aktivno učešće u postupku ocjenjivanja tako što će izraziti svoj stav i dati komentar na eventualne kritike. </w:t>
            </w:r>
            <w:r w:rsidRPr="00CB7320">
              <w:rPr>
                <w:rFonts w:ascii="Times New Roman" w:hAnsi="Times New Roman" w:cs="Times New Roman"/>
                <w:sz w:val="16"/>
                <w:szCs w:val="16"/>
                <w:lang w:val="hr-HR"/>
              </w:rPr>
              <w:t>Sudsko preispitivanje mora biti omogućeno u slučaju neslaganja sa konačnom ocjenom koju utvrdi VSTV.</w:t>
            </w:r>
          </w:p>
        </w:tc>
        <w:tc>
          <w:tcPr>
            <w:tcW w:w="2763" w:type="dxa"/>
            <w:tcBorders>
              <w:top w:val="single" w:sz="18" w:space="0" w:color="D9D9D9" w:themeColor="background1" w:themeShade="D9"/>
            </w:tcBorders>
            <w:vAlign w:val="center"/>
          </w:tcPr>
          <w:p w14:paraId="60DD44F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3AC728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p w14:paraId="29B19B7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1DA65E4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127BA42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2C556E9F" w14:textId="3E11BF1A"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r w:rsidR="00615150" w:rsidRPr="00CB7320">
              <w:rPr>
                <w:rFonts w:ascii="Times New Roman" w:hAnsi="Times New Roman" w:cs="Times New Roman"/>
                <w:sz w:val="16"/>
                <w:szCs w:val="16"/>
                <w:lang w:val="hr-HR"/>
              </w:rPr>
              <w:t xml:space="preserve"> Također,  potrebno je razmotriti izmjene Kriterija za ocijenjivanje.</w:t>
            </w:r>
          </w:p>
        </w:tc>
        <w:tc>
          <w:tcPr>
            <w:tcW w:w="751" w:type="dxa"/>
            <w:tcBorders>
              <w:top w:val="single" w:sz="18" w:space="0" w:color="D9D9D9" w:themeColor="background1" w:themeShade="D9"/>
            </w:tcBorders>
            <w:shd w:val="clear" w:color="auto" w:fill="B8CCE4" w:themeFill="accent1" w:themeFillTint="66"/>
            <w:vAlign w:val="center"/>
          </w:tcPr>
          <w:p w14:paraId="648186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80A2F2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9C0F78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AE53E5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794E42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601522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BB9A5E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5AD87F9" w14:textId="77777777" w:rsidTr="008828E4">
        <w:trPr>
          <w:trHeight w:val="841"/>
        </w:trPr>
        <w:tc>
          <w:tcPr>
            <w:tcW w:w="591" w:type="dxa"/>
            <w:vMerge/>
          </w:tcPr>
          <w:p w14:paraId="56439D53"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7AF758F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7E1DA19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1CD53B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D111A9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436433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0BE44F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E688E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7C29C54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6981D93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3576AAE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248677C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154B706" w14:textId="77777777" w:rsidTr="008828E4">
        <w:tc>
          <w:tcPr>
            <w:tcW w:w="591" w:type="dxa"/>
            <w:vMerge/>
            <w:tcBorders>
              <w:bottom w:val="single" w:sz="18" w:space="0" w:color="D9D9D9" w:themeColor="background1" w:themeShade="D9"/>
            </w:tcBorders>
          </w:tcPr>
          <w:p w14:paraId="7D463944"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A0FCF6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B956DD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EA320B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632A66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9F469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5649C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FCA108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5E99C8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E26E6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576AE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500F8C8" w14:textId="77777777" w:rsidR="00675B0E" w:rsidRPr="00CB7320" w:rsidRDefault="00675B0E" w:rsidP="00C730B4">
            <w:pPr>
              <w:spacing w:line="276" w:lineRule="auto"/>
              <w:rPr>
                <w:rFonts w:ascii="Times New Roman" w:hAnsi="Times New Roman" w:cs="Times New Roman"/>
                <w:sz w:val="16"/>
                <w:szCs w:val="16"/>
                <w:lang w:val="hr-HR"/>
              </w:rPr>
            </w:pPr>
          </w:p>
        </w:tc>
      </w:tr>
      <w:tr w:rsidR="0087545F" w:rsidRPr="00CB7320" w14:paraId="7127CA50" w14:textId="77777777" w:rsidTr="008828E4">
        <w:tc>
          <w:tcPr>
            <w:tcW w:w="591" w:type="dxa"/>
            <w:vMerge w:val="restart"/>
          </w:tcPr>
          <w:p w14:paraId="5B7B0D0B" w14:textId="210A0E5B" w:rsidR="0087545F" w:rsidRPr="00CB7320" w:rsidRDefault="0087545F"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19.</w:t>
            </w:r>
          </w:p>
        </w:tc>
        <w:tc>
          <w:tcPr>
            <w:tcW w:w="3307" w:type="dxa"/>
            <w:vMerge w:val="restart"/>
            <w:vAlign w:val="bottom"/>
          </w:tcPr>
          <w:p w14:paraId="1AB04FEA" w14:textId="20D77879" w:rsidR="0087545F" w:rsidRPr="00CB7320" w:rsidRDefault="0087545F"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Ocjena sudije i tužilaca se jasno treba razdvojiti od ocjene predsjednika suda i glavnog tužioca, a za one koje obnašaju obje funkcije, treba ih spojiti samo na nivou konačne ocjene koja će odražavati odnos sudijskog i rukovodnog posla. Ako osoba koja se ocjenjuje ostvari 100% rukovodnog posla, a ne ispuni više sudijskog ili tužilačkog, konačna ocjena za tu osobu treba biti u potpunosti jednaka konačnoj ocjeni ostvarenoj sa 100% sudijskog/tužilačkog rada ili kao “kombinovana ocjena”.</w:t>
            </w:r>
          </w:p>
        </w:tc>
        <w:tc>
          <w:tcPr>
            <w:tcW w:w="2763" w:type="dxa"/>
            <w:tcBorders>
              <w:top w:val="single" w:sz="18" w:space="0" w:color="D9D9D9" w:themeColor="background1" w:themeShade="D9"/>
              <w:bottom w:val="single" w:sz="4" w:space="0" w:color="D9D9D9" w:themeColor="background1" w:themeShade="D9"/>
            </w:tcBorders>
            <w:vAlign w:val="center"/>
          </w:tcPr>
          <w:p w14:paraId="78F69394" w14:textId="2DB53CD9" w:rsidR="0087545F" w:rsidRPr="00CB7320" w:rsidRDefault="0087545F"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vAlign w:val="bottom"/>
          </w:tcPr>
          <w:p w14:paraId="7213D307" w14:textId="77777777" w:rsidR="0087545F" w:rsidRPr="00CB7320" w:rsidRDefault="0087545F"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7D93AFB2" w14:textId="77777777" w:rsidR="0087545F" w:rsidRPr="00CB7320" w:rsidRDefault="0087545F"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26889139" w14:textId="25C83F1E" w:rsidR="0087545F" w:rsidRPr="00CB7320" w:rsidRDefault="0087545F"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vAlign w:val="bottom"/>
          </w:tcPr>
          <w:p w14:paraId="6038064E" w14:textId="2A0F894F" w:rsidR="0087545F" w:rsidRPr="00CB7320" w:rsidRDefault="0087545F"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056CCEE"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D00A431"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CA7F4EC"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26BC4CB"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2B698F64"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0BAEBBAF"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4962DF92" w14:textId="77777777" w:rsidR="0087545F" w:rsidRPr="00CB7320" w:rsidRDefault="0087545F" w:rsidP="00C730B4">
            <w:pPr>
              <w:spacing w:line="276" w:lineRule="auto"/>
              <w:rPr>
                <w:rFonts w:ascii="Times New Roman" w:hAnsi="Times New Roman" w:cs="Times New Roman"/>
                <w:sz w:val="16"/>
                <w:szCs w:val="16"/>
                <w:lang w:val="hr-HR"/>
              </w:rPr>
            </w:pPr>
          </w:p>
        </w:tc>
      </w:tr>
      <w:tr w:rsidR="0087545F" w:rsidRPr="00CB7320" w14:paraId="7B289D57" w14:textId="77777777" w:rsidTr="00C730B4">
        <w:trPr>
          <w:trHeight w:val="757"/>
        </w:trPr>
        <w:tc>
          <w:tcPr>
            <w:tcW w:w="591" w:type="dxa"/>
            <w:vMerge/>
            <w:vAlign w:val="bottom"/>
          </w:tcPr>
          <w:p w14:paraId="1E895CF2" w14:textId="77777777" w:rsidR="0087545F" w:rsidRPr="00CB7320" w:rsidRDefault="0087545F" w:rsidP="00C730B4">
            <w:pPr>
              <w:spacing w:line="276" w:lineRule="auto"/>
              <w:jc w:val="center"/>
              <w:rPr>
                <w:rFonts w:ascii="Times New Roman" w:hAnsi="Times New Roman" w:cs="Times New Roman"/>
                <w:sz w:val="16"/>
                <w:szCs w:val="16"/>
                <w:lang w:val="hr-HR"/>
              </w:rPr>
            </w:pPr>
          </w:p>
        </w:tc>
        <w:tc>
          <w:tcPr>
            <w:tcW w:w="3307" w:type="dxa"/>
            <w:vMerge/>
            <w:vAlign w:val="bottom"/>
          </w:tcPr>
          <w:p w14:paraId="16BF6963" w14:textId="77777777" w:rsidR="0087545F" w:rsidRPr="00CB7320" w:rsidRDefault="0087545F" w:rsidP="00C730B4">
            <w:pPr>
              <w:spacing w:line="276" w:lineRule="auto"/>
              <w:rPr>
                <w:rFonts w:ascii="Times New Roman" w:hAnsi="Times New Roman" w:cs="Times New Roman"/>
                <w:sz w:val="16"/>
                <w:szCs w:val="16"/>
                <w:lang w:val="hr-HR"/>
              </w:rPr>
            </w:pPr>
          </w:p>
        </w:tc>
        <w:tc>
          <w:tcPr>
            <w:tcW w:w="2763" w:type="dxa"/>
            <w:tcBorders>
              <w:bottom w:val="single" w:sz="4" w:space="0" w:color="D9D9D9" w:themeColor="background1" w:themeShade="D9"/>
            </w:tcBorders>
            <w:vAlign w:val="center"/>
          </w:tcPr>
          <w:p w14:paraId="483ABAA7" w14:textId="1CEC0A01" w:rsidR="0087545F" w:rsidRPr="00CB7320" w:rsidRDefault="0087545F"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101781A5" w14:textId="77777777" w:rsidR="0087545F" w:rsidRPr="00CB7320" w:rsidRDefault="0087545F" w:rsidP="00C730B4">
            <w:pPr>
              <w:spacing w:line="276" w:lineRule="auto"/>
              <w:rPr>
                <w:rFonts w:ascii="Times New Roman" w:hAnsi="Times New Roman" w:cs="Times New Roman"/>
                <w:sz w:val="16"/>
                <w:szCs w:val="16"/>
                <w:lang w:val="hr-HR"/>
              </w:rPr>
            </w:pPr>
          </w:p>
        </w:tc>
        <w:tc>
          <w:tcPr>
            <w:tcW w:w="2140" w:type="dxa"/>
            <w:vMerge/>
            <w:vAlign w:val="bottom"/>
          </w:tcPr>
          <w:p w14:paraId="70D55CC6"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4454FCDC"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0B75512D"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2EB7E93D"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607BA459"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025CC659"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vAlign w:val="center"/>
          </w:tcPr>
          <w:p w14:paraId="3C31F9E8"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4" w:space="0" w:color="D9D9D9" w:themeColor="background1" w:themeShade="D9"/>
            </w:tcBorders>
            <w:shd w:val="clear" w:color="auto" w:fill="B8CCE4" w:themeFill="accent1" w:themeFillTint="66"/>
            <w:vAlign w:val="center"/>
          </w:tcPr>
          <w:p w14:paraId="644D0E40" w14:textId="77777777" w:rsidR="0087545F" w:rsidRPr="00CB7320" w:rsidRDefault="0087545F" w:rsidP="00C730B4">
            <w:pPr>
              <w:spacing w:line="276" w:lineRule="auto"/>
              <w:rPr>
                <w:rFonts w:ascii="Times New Roman" w:hAnsi="Times New Roman" w:cs="Times New Roman"/>
                <w:sz w:val="16"/>
                <w:szCs w:val="16"/>
                <w:lang w:val="hr-HR"/>
              </w:rPr>
            </w:pPr>
          </w:p>
        </w:tc>
      </w:tr>
      <w:tr w:rsidR="0087545F" w:rsidRPr="00CB7320" w14:paraId="2FD01DF1" w14:textId="77777777" w:rsidTr="00C730B4">
        <w:tc>
          <w:tcPr>
            <w:tcW w:w="591" w:type="dxa"/>
            <w:vMerge/>
            <w:tcBorders>
              <w:bottom w:val="single" w:sz="18" w:space="0" w:color="D9D9D9" w:themeColor="background1" w:themeShade="D9"/>
            </w:tcBorders>
            <w:vAlign w:val="bottom"/>
          </w:tcPr>
          <w:p w14:paraId="6029089E" w14:textId="77777777" w:rsidR="0087545F" w:rsidRPr="00CB7320" w:rsidRDefault="0087545F" w:rsidP="00C730B4">
            <w:pPr>
              <w:spacing w:line="276" w:lineRule="auto"/>
              <w:jc w:val="center"/>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13C7289" w14:textId="77777777" w:rsidR="0087545F" w:rsidRPr="00CB7320" w:rsidRDefault="0087545F"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2702C325" w14:textId="2648928B" w:rsidR="0087545F" w:rsidRPr="00CB7320" w:rsidRDefault="0087545F" w:rsidP="00C730B4">
            <w:pPr>
              <w:spacing w:line="276" w:lineRule="auto"/>
              <w:rPr>
                <w:rFonts w:ascii="Times New Roman" w:hAnsi="Times New Roman" w:cs="Times New Roman"/>
                <w:color w:val="000000"/>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0051FF5" w14:textId="77777777" w:rsidR="0087545F" w:rsidRPr="00CB7320" w:rsidRDefault="0087545F"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FA7D8B6"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531AEBB"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E093C5D"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35D7C27"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47098C6"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EA184AC"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56BA2C9" w14:textId="77777777" w:rsidR="0087545F" w:rsidRPr="00CB7320" w:rsidRDefault="0087545F"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4D50CCDD" w14:textId="77777777" w:rsidR="0087545F" w:rsidRPr="00CB7320" w:rsidRDefault="0087545F" w:rsidP="00C730B4">
            <w:pPr>
              <w:spacing w:line="276" w:lineRule="auto"/>
              <w:rPr>
                <w:rFonts w:ascii="Times New Roman" w:hAnsi="Times New Roman" w:cs="Times New Roman"/>
                <w:sz w:val="16"/>
                <w:szCs w:val="16"/>
                <w:lang w:val="hr-HR"/>
              </w:rPr>
            </w:pPr>
          </w:p>
        </w:tc>
      </w:tr>
      <w:tr w:rsidR="00675B0E" w:rsidRPr="00CB7320" w14:paraId="35DC24AB" w14:textId="77777777" w:rsidTr="00C730B4">
        <w:tc>
          <w:tcPr>
            <w:tcW w:w="15559" w:type="dxa"/>
            <w:gridSpan w:val="12"/>
            <w:tcBorders>
              <w:top w:val="single" w:sz="18" w:space="0" w:color="D9D9D9" w:themeColor="background1" w:themeShade="D9"/>
            </w:tcBorders>
            <w:vAlign w:val="bottom"/>
          </w:tcPr>
          <w:p w14:paraId="532E64C1" w14:textId="77777777" w:rsidR="00675B0E" w:rsidRPr="00CB7320" w:rsidRDefault="00675B0E" w:rsidP="00C730B4">
            <w:pPr>
              <w:spacing w:line="276" w:lineRule="auto"/>
              <w:rPr>
                <w:rFonts w:ascii="Times New Roman" w:hAnsi="Times New Roman" w:cs="Times New Roman"/>
                <w:b/>
                <w:sz w:val="16"/>
                <w:szCs w:val="16"/>
                <w:lang w:val="hr-HR"/>
              </w:rPr>
            </w:pPr>
            <w:r w:rsidRPr="00CB7320">
              <w:rPr>
                <w:rFonts w:ascii="Times New Roman" w:hAnsi="Times New Roman" w:cs="Times New Roman"/>
                <w:b/>
                <w:sz w:val="16"/>
                <w:szCs w:val="16"/>
                <w:lang w:val="hr-HR"/>
              </w:rPr>
              <w:t>PREPORUKE EVROPSKE KOMISIJE ZASNOVANE NA STRUČNOJ ANALIZI FINANSIJSKIH IZVJEŠTAJA SUDIJA I TUŽILACA U PRAVOSUĐU BIH</w:t>
            </w:r>
          </w:p>
        </w:tc>
      </w:tr>
      <w:tr w:rsidR="00675B0E" w:rsidRPr="00CB7320" w14:paraId="5BD49A72" w14:textId="77777777" w:rsidTr="008828E4">
        <w:trPr>
          <w:trHeight w:val="687"/>
        </w:trPr>
        <w:tc>
          <w:tcPr>
            <w:tcW w:w="591" w:type="dxa"/>
            <w:vMerge w:val="restart"/>
            <w:tcBorders>
              <w:top w:val="single" w:sz="18" w:space="0" w:color="D9D9D9" w:themeColor="background1" w:themeShade="D9"/>
            </w:tcBorders>
          </w:tcPr>
          <w:p w14:paraId="597784D1" w14:textId="77777777" w:rsidR="00675B0E" w:rsidRPr="00CB7320" w:rsidRDefault="00675B0E" w:rsidP="008828E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1.</w:t>
            </w:r>
          </w:p>
        </w:tc>
        <w:tc>
          <w:tcPr>
            <w:tcW w:w="3307" w:type="dxa"/>
            <w:vMerge w:val="restart"/>
            <w:tcBorders>
              <w:top w:val="single" w:sz="18" w:space="0" w:color="D9D9D9" w:themeColor="background1" w:themeShade="D9"/>
            </w:tcBorders>
            <w:vAlign w:val="bottom"/>
          </w:tcPr>
          <w:p w14:paraId="592F37D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w:t>
            </w:r>
            <w:r w:rsidRPr="00CB7320">
              <w:rPr>
                <w:rFonts w:ascii="Times New Roman" w:hAnsi="Times New Roman" w:cs="Times New Roman"/>
                <w:b/>
                <w:sz w:val="16"/>
                <w:szCs w:val="16"/>
                <w:lang w:val="hr-HR"/>
              </w:rPr>
              <w:t xml:space="preserve"> Zakon o VSTV-u bi trebalo uvesti odredbu koja se odnosi na sadržaj formulara za dostavljanje ličnih finansijskih izvještaja:</w:t>
            </w:r>
            <w:r w:rsidRPr="00CB7320">
              <w:rPr>
                <w:rFonts w:ascii="Times New Roman" w:hAnsi="Times New Roman" w:cs="Times New Roman"/>
                <w:sz w:val="16"/>
                <w:szCs w:val="16"/>
                <w:lang w:val="hr-HR"/>
              </w:rPr>
              <w:t xml:space="preserve"> član 86. Zakona o VSTV-u bi trebalo izmijeniti na način da se uključi spisak različitih finansijskih stavki, kako bi se osigurala zakonska osnova za institucionalnu saradnju između VSTV-a i spoljnih izvora informacija i za eventualne disciplinske postupke ukoliko se utvrdi da izvještaj nije ispravno popunjen.</w:t>
            </w:r>
          </w:p>
        </w:tc>
        <w:tc>
          <w:tcPr>
            <w:tcW w:w="2763" w:type="dxa"/>
            <w:tcBorders>
              <w:top w:val="single" w:sz="18" w:space="0" w:color="D9D9D9" w:themeColor="background1" w:themeShade="D9"/>
            </w:tcBorders>
            <w:vAlign w:val="center"/>
          </w:tcPr>
          <w:p w14:paraId="037D2A5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3CEF8A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66268B8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6FC327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2CC512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F5BBDD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D8F690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1BC1B2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86ADEE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6F5B95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FE5B62F" w14:textId="77777777" w:rsidTr="008828E4">
        <w:trPr>
          <w:trHeight w:val="814"/>
        </w:trPr>
        <w:tc>
          <w:tcPr>
            <w:tcW w:w="591" w:type="dxa"/>
            <w:vMerge/>
          </w:tcPr>
          <w:p w14:paraId="0635DEB6"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5BAD90A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2C9455A1"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1A5C2F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5F35C13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C42575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81E525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E49BF5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E3EC1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885C1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E538F4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6ACD7F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A0BACFB" w14:textId="77777777" w:rsidTr="008828E4">
        <w:tc>
          <w:tcPr>
            <w:tcW w:w="591" w:type="dxa"/>
            <w:vMerge/>
            <w:tcBorders>
              <w:bottom w:val="single" w:sz="18" w:space="0" w:color="D9D9D9" w:themeColor="background1" w:themeShade="D9"/>
            </w:tcBorders>
          </w:tcPr>
          <w:p w14:paraId="4A8AFD4B"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124066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6E1592C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CAD9AF6"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B1EBD2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54AC58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0888F6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1F2479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6B08E1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E490C2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365478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F75174D"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7AA58ED" w14:textId="77777777" w:rsidTr="008828E4">
        <w:trPr>
          <w:trHeight w:val="890"/>
        </w:trPr>
        <w:tc>
          <w:tcPr>
            <w:tcW w:w="591" w:type="dxa"/>
            <w:vMerge w:val="restart"/>
            <w:tcBorders>
              <w:top w:val="single" w:sz="18" w:space="0" w:color="D9D9D9" w:themeColor="background1" w:themeShade="D9"/>
            </w:tcBorders>
          </w:tcPr>
          <w:p w14:paraId="46EF993D" w14:textId="7FF5AD85"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0D6981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 xml:space="preserve">VSTV treba da napravi efikasno </w:t>
            </w:r>
            <w:r w:rsidRPr="00CB7320">
              <w:rPr>
                <w:rFonts w:ascii="Times New Roman" w:hAnsi="Times New Roman" w:cs="Times New Roman"/>
                <w:b/>
                <w:i/>
                <w:sz w:val="16"/>
                <w:szCs w:val="16"/>
                <w:lang w:val="hr-HR"/>
              </w:rPr>
              <w:t>online</w:t>
            </w:r>
            <w:r w:rsidRPr="00CB7320">
              <w:rPr>
                <w:rFonts w:ascii="Times New Roman" w:hAnsi="Times New Roman" w:cs="Times New Roman"/>
                <w:b/>
                <w:sz w:val="16"/>
                <w:szCs w:val="16"/>
                <w:lang w:val="hr-HR"/>
              </w:rPr>
              <w:t xml:space="preserve"> rješenje za popunjavanje ličnih finansijskih izvještaja:</w:t>
            </w:r>
            <w:r w:rsidRPr="00CB7320">
              <w:rPr>
                <w:rFonts w:ascii="Times New Roman" w:hAnsi="Times New Roman" w:cs="Times New Roman"/>
                <w:sz w:val="16"/>
                <w:szCs w:val="16"/>
                <w:lang w:val="hr-HR"/>
              </w:rPr>
              <w:t xml:space="preserve"> ovo rješenje bi nosiocima pravosudnih funkcija trebalo da omogući popunjavanje formulara </w:t>
            </w:r>
            <w:r w:rsidRPr="00CB7320">
              <w:rPr>
                <w:rFonts w:ascii="Times New Roman" w:hAnsi="Times New Roman" w:cs="Times New Roman"/>
                <w:i/>
                <w:sz w:val="16"/>
                <w:szCs w:val="16"/>
                <w:lang w:val="hr-HR"/>
              </w:rPr>
              <w:t>online,</w:t>
            </w:r>
            <w:r w:rsidRPr="00CB7320">
              <w:rPr>
                <w:rFonts w:ascii="Times New Roman" w:hAnsi="Times New Roman" w:cs="Times New Roman"/>
                <w:sz w:val="16"/>
                <w:szCs w:val="16"/>
                <w:lang w:val="hr-HR"/>
              </w:rPr>
              <w:t xml:space="preserve"> a VSTV-u unakrsnu provjeru podataka, kako upoređivanjem više izvještaja, tako i upoređivanjem sa podacima iz vanjskih baza podataka, a na osnovu sporazuma sa nadležnim organima. To bi, ukoliko bi zakon u određenom trenutku to dozvolio, omogućilo objavljivanje izvještaja na internetu.</w:t>
            </w:r>
          </w:p>
        </w:tc>
        <w:tc>
          <w:tcPr>
            <w:tcW w:w="2763" w:type="dxa"/>
            <w:tcBorders>
              <w:top w:val="single" w:sz="18" w:space="0" w:color="D9D9D9" w:themeColor="background1" w:themeShade="D9"/>
            </w:tcBorders>
            <w:vAlign w:val="center"/>
          </w:tcPr>
          <w:p w14:paraId="7395AF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089189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3681283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3F03A7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1FEDBF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9486C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A7E885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3421BE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A34FE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E0CAF3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ECF1EC7" w14:textId="77777777" w:rsidTr="008828E4">
        <w:trPr>
          <w:trHeight w:val="825"/>
        </w:trPr>
        <w:tc>
          <w:tcPr>
            <w:tcW w:w="591" w:type="dxa"/>
            <w:vMerge/>
          </w:tcPr>
          <w:p w14:paraId="2D223951"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14FD9B4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603A341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3ECBBD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BEEA8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DC9EDE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36B9B1A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CE2417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EF6699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E3DAD4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F2C89E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AB437D8"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4068997" w14:textId="77777777" w:rsidTr="008828E4">
        <w:tc>
          <w:tcPr>
            <w:tcW w:w="591" w:type="dxa"/>
            <w:vMerge/>
            <w:tcBorders>
              <w:bottom w:val="single" w:sz="18" w:space="0" w:color="D9D9D9" w:themeColor="background1" w:themeShade="D9"/>
            </w:tcBorders>
          </w:tcPr>
          <w:p w14:paraId="5ADC92CE"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AF8D2D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6BE1C9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165B781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E1ADCC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79490A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97DAEF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05ADBCA8"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52B2FB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4D2E3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968425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C502B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E228538" w14:textId="77777777" w:rsidTr="008828E4">
        <w:tc>
          <w:tcPr>
            <w:tcW w:w="591" w:type="dxa"/>
            <w:vMerge w:val="restart"/>
            <w:tcBorders>
              <w:top w:val="single" w:sz="18" w:space="0" w:color="D9D9D9" w:themeColor="background1" w:themeShade="D9"/>
            </w:tcBorders>
          </w:tcPr>
          <w:p w14:paraId="79D92E88" w14:textId="450ECACE"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BDB1EF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 xml:space="preserve">Struktura unutar VSTV-a bi trebala biti zadužena za provjeru podataka sadržanih u finansijskim izvještajima: </w:t>
            </w:r>
            <w:r w:rsidRPr="00CB7320">
              <w:rPr>
                <w:rFonts w:ascii="Times New Roman" w:hAnsi="Times New Roman" w:cs="Times New Roman"/>
                <w:sz w:val="16"/>
                <w:szCs w:val="16"/>
                <w:lang w:val="hr-HR"/>
              </w:rPr>
              <w:t>praćenje finansijskih izvještaja, što je prije svega administrativni zadatak, treba biti povjereno administrativnoj strukturi unutar VSTV-a. Manji tim od 3-4 osobe bi mogao biti zadužen za vršenje svih potrebnih provjera podataka koji su navedeni u formularima. U slučaju značajnih odstupanja koja bi mogla dovesti do disciplinskih postupaka, ovaj tim bi podatke trebao dostaviti UDT-u na dalju istragu.</w:t>
            </w:r>
          </w:p>
        </w:tc>
        <w:tc>
          <w:tcPr>
            <w:tcW w:w="2763" w:type="dxa"/>
            <w:tcBorders>
              <w:top w:val="single" w:sz="18" w:space="0" w:color="D9D9D9" w:themeColor="background1" w:themeShade="D9"/>
            </w:tcBorders>
            <w:vAlign w:val="center"/>
          </w:tcPr>
          <w:p w14:paraId="403F40B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55A3AB8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02F7AF6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73111B6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Realizacija se djelimično odnosi na izmjene i dopune Zakona o VSTV-u BiH. </w:t>
            </w:r>
          </w:p>
          <w:p w14:paraId="7255D4A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Također, u svrhu realizacije preporuke se priprema Pravilnik o podnošenju, vođenju i praćenju finansijskih izvještaja NPF-a.</w:t>
            </w:r>
          </w:p>
        </w:tc>
        <w:tc>
          <w:tcPr>
            <w:tcW w:w="751" w:type="dxa"/>
            <w:tcBorders>
              <w:top w:val="single" w:sz="18" w:space="0" w:color="D9D9D9" w:themeColor="background1" w:themeShade="D9"/>
            </w:tcBorders>
            <w:shd w:val="clear" w:color="auto" w:fill="B8CCE4" w:themeFill="accent1" w:themeFillTint="66"/>
            <w:vAlign w:val="center"/>
          </w:tcPr>
          <w:p w14:paraId="61CAFF8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3B9AC3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450FBEF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081D40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53B836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72C1EA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2A063D4"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8DCB227" w14:textId="77777777" w:rsidTr="008828E4">
        <w:trPr>
          <w:trHeight w:val="761"/>
        </w:trPr>
        <w:tc>
          <w:tcPr>
            <w:tcW w:w="591" w:type="dxa"/>
            <w:vMerge/>
          </w:tcPr>
          <w:p w14:paraId="1D5DA0F1"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2BF4111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4D40B3D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640FF93"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46997F8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9BDF85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7ED187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DCF84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D09371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459273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E5E089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187B9A5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7A92DC5" w14:textId="77777777" w:rsidTr="008828E4">
        <w:tc>
          <w:tcPr>
            <w:tcW w:w="591" w:type="dxa"/>
            <w:vMerge/>
            <w:tcBorders>
              <w:bottom w:val="single" w:sz="18" w:space="0" w:color="D9D9D9" w:themeColor="background1" w:themeShade="D9"/>
            </w:tcBorders>
          </w:tcPr>
          <w:p w14:paraId="25AB6500"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B4E7AE1"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4CCCE75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BD32FF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FE42E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FDCF7B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B1796D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302D0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DFB599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EAA221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E9E9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3BA803D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3128F99" w14:textId="77777777" w:rsidTr="008828E4">
        <w:trPr>
          <w:trHeight w:val="882"/>
        </w:trPr>
        <w:tc>
          <w:tcPr>
            <w:tcW w:w="591" w:type="dxa"/>
            <w:vMerge w:val="restart"/>
            <w:tcBorders>
              <w:top w:val="single" w:sz="18" w:space="0" w:color="D9D9D9" w:themeColor="background1" w:themeShade="D9"/>
            </w:tcBorders>
          </w:tcPr>
          <w:p w14:paraId="704DBB66" w14:textId="50D5137E"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4</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11B3A4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VSTV treba da osmisli godišnji plan kontrole kako bi se utvrdilo koje lične finansijske izvještaje treba pratiti i na koji način</w:t>
            </w:r>
            <w:r w:rsidRPr="00CB7320">
              <w:rPr>
                <w:rFonts w:ascii="Times New Roman" w:hAnsi="Times New Roman" w:cs="Times New Roman"/>
                <w:sz w:val="16"/>
                <w:szCs w:val="16"/>
                <w:lang w:val="hr-HR"/>
              </w:rPr>
              <w:t>: svi finansijski izvještaji treba da prođu "ekspresnu" provjeru kako bi se utvrdilo da li postoji neko veće odstupanje ili nespojivost sa pravosudnom funkcijom. Najsveobuhvatnije provjere mogle bi biti ograničene na oko 150 izvještaja godišnje koji bi bili odabrani zahvaljujući unaprijed utvrđenim kriterijumima (istaknute funkcije, slučajne provjere, alarmantni podaci, vanjske informacije, automatske provjere).</w:t>
            </w:r>
          </w:p>
        </w:tc>
        <w:tc>
          <w:tcPr>
            <w:tcW w:w="2763" w:type="dxa"/>
            <w:tcBorders>
              <w:top w:val="single" w:sz="18" w:space="0" w:color="D9D9D9" w:themeColor="background1" w:themeShade="D9"/>
            </w:tcBorders>
            <w:vAlign w:val="center"/>
          </w:tcPr>
          <w:p w14:paraId="3C97AA4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16D5D8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7BAB0E0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5257" w:type="dxa"/>
            <w:gridSpan w:val="7"/>
            <w:vMerge w:val="restart"/>
            <w:tcBorders>
              <w:top w:val="single" w:sz="18" w:space="0" w:color="D9D9D9" w:themeColor="background1" w:themeShade="D9"/>
            </w:tcBorders>
            <w:vAlign w:val="center"/>
          </w:tcPr>
          <w:p w14:paraId="6C458BD6"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042B56CD" w14:textId="77777777" w:rsidTr="008828E4">
        <w:trPr>
          <w:trHeight w:val="1151"/>
        </w:trPr>
        <w:tc>
          <w:tcPr>
            <w:tcW w:w="591" w:type="dxa"/>
            <w:vMerge/>
          </w:tcPr>
          <w:p w14:paraId="3A1BA7FD"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520872B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2925E69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E0B2DD5"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7DEA0018"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vAlign w:val="center"/>
          </w:tcPr>
          <w:p w14:paraId="1512900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8E7A8CC" w14:textId="77777777" w:rsidTr="008828E4">
        <w:tc>
          <w:tcPr>
            <w:tcW w:w="591" w:type="dxa"/>
            <w:vMerge/>
            <w:tcBorders>
              <w:bottom w:val="single" w:sz="18" w:space="0" w:color="D9D9D9" w:themeColor="background1" w:themeShade="D9"/>
            </w:tcBorders>
          </w:tcPr>
          <w:p w14:paraId="0DADA12F"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90D501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6EC5FE7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CBFBDA0"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22DA64FD"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2F610AC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58BD64A" w14:textId="77777777" w:rsidTr="008828E4">
        <w:trPr>
          <w:trHeight w:val="1192"/>
        </w:trPr>
        <w:tc>
          <w:tcPr>
            <w:tcW w:w="591" w:type="dxa"/>
            <w:vMerge w:val="restart"/>
            <w:tcBorders>
              <w:top w:val="single" w:sz="18" w:space="0" w:color="D9D9D9" w:themeColor="background1" w:themeShade="D9"/>
            </w:tcBorders>
          </w:tcPr>
          <w:p w14:paraId="2A43638A" w14:textId="2163B451"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5</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64E7F4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Zakon o VSTV-u bi trebalo izmijeniti na način da se VSTV-u omogući da dobije relevantne informacije od drugih institucija:</w:t>
            </w:r>
            <w:r w:rsidRPr="00CB7320">
              <w:rPr>
                <w:rFonts w:ascii="Times New Roman" w:hAnsi="Times New Roman" w:cs="Times New Roman"/>
                <w:sz w:val="16"/>
                <w:szCs w:val="16"/>
                <w:lang w:val="hr-HR"/>
              </w:rPr>
              <w:t xml:space="preserve"> trebalo bi uključiti zakonsku odredbu prema kojoj nijedna javna ili privatna institucija ne može zadržati bilo koju informaciju ili dokument, uključujući i one koje predstavljaju bankarsku tajnu, a koje VSTV zatraži u vezi sa vršenjem svojih nadležnosti u pogledu praćenja ličnih finansijskih izvještaja sudija i tužilaca. U međuvremenu, VSTV treba da stupi u kontakt sa nadležnim institucijama, posebno sa poreskom upravom, kako bi se utvrdilo koje informacije mogu pomoći u praćenju ličnih finansijskih izvještaja nosilaca pravosudnih funkcija. Kako bi se ratifikovala ova vrsta saradnje mogu se potpisati memorandumi o razumijevanju.</w:t>
            </w:r>
          </w:p>
        </w:tc>
        <w:tc>
          <w:tcPr>
            <w:tcW w:w="2763" w:type="dxa"/>
            <w:tcBorders>
              <w:top w:val="single" w:sz="18" w:space="0" w:color="D9D9D9" w:themeColor="background1" w:themeShade="D9"/>
            </w:tcBorders>
            <w:vAlign w:val="center"/>
          </w:tcPr>
          <w:p w14:paraId="3C75679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F14BB1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595A3F0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7630586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7BBC94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A2641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8B9087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D87510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B3CDE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92618A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C72CBAE" w14:textId="77777777" w:rsidTr="008828E4">
        <w:trPr>
          <w:trHeight w:val="1414"/>
        </w:trPr>
        <w:tc>
          <w:tcPr>
            <w:tcW w:w="591" w:type="dxa"/>
            <w:vMerge/>
          </w:tcPr>
          <w:p w14:paraId="40A8D41D"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27DE205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0F8BB89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E34826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3F7B2FD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3E7FC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5D7B52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F4C7E2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4900C0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52A90C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7D0033F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BD7AF75"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A2780A0" w14:textId="77777777" w:rsidTr="008828E4">
        <w:tc>
          <w:tcPr>
            <w:tcW w:w="591" w:type="dxa"/>
            <w:vMerge/>
            <w:tcBorders>
              <w:bottom w:val="single" w:sz="18" w:space="0" w:color="D9D9D9" w:themeColor="background1" w:themeShade="D9"/>
            </w:tcBorders>
          </w:tcPr>
          <w:p w14:paraId="0AFCCA8D"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EF32BE9"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71E8555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791E162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24507F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D4FB6A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61EB3F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2EA739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760C9C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72AEA4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469BA9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17274FA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38CAD58" w14:textId="77777777" w:rsidTr="008828E4">
        <w:tc>
          <w:tcPr>
            <w:tcW w:w="591" w:type="dxa"/>
            <w:vMerge w:val="restart"/>
            <w:tcBorders>
              <w:top w:val="single" w:sz="18" w:space="0" w:color="D9D9D9" w:themeColor="background1" w:themeShade="D9"/>
            </w:tcBorders>
          </w:tcPr>
          <w:p w14:paraId="387E547D" w14:textId="466CB051"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6</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17C1B7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Praćenje finansijskih izvještaja bi trebalo da dovede do odgovarajućih mjera u zavisnosti od rezultata provjere:</w:t>
            </w:r>
            <w:r w:rsidRPr="00CB7320">
              <w:rPr>
                <w:rFonts w:ascii="Times New Roman" w:hAnsi="Times New Roman" w:cs="Times New Roman"/>
                <w:sz w:val="16"/>
                <w:szCs w:val="16"/>
                <w:lang w:val="hr-HR"/>
              </w:rPr>
              <w:t xml:space="preserve"> Ukoliko se otkrije eventualna nespojivost sa pravosudnom funkcijom, nadležna struktura slučaj treba uputiti Stalnoj komisiji za etiku VSTV-a, u cilju donošenja odluke po ovom pitanju. Ukoliko se pokaže da su neke informacije možda izostavljene ili netačno navedene, dati finansijski izvještaj treba dostaviti UDT-u na dalju istragu. Na kraju, ako se utvrdi da postoji mogućnost da je počinjeno krivično djelo, ukoliko se na primjer radi o slučaju korupcije, predmet treba proslijediti nadležnom tužilaštvu na dalju istragu.</w:t>
            </w:r>
          </w:p>
        </w:tc>
        <w:tc>
          <w:tcPr>
            <w:tcW w:w="2763" w:type="dxa"/>
            <w:tcBorders>
              <w:top w:val="single" w:sz="18" w:space="0" w:color="D9D9D9" w:themeColor="background1" w:themeShade="D9"/>
            </w:tcBorders>
            <w:vAlign w:val="center"/>
          </w:tcPr>
          <w:p w14:paraId="7137BA0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1E908D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6405200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5257" w:type="dxa"/>
            <w:gridSpan w:val="7"/>
            <w:vMerge w:val="restart"/>
            <w:tcBorders>
              <w:top w:val="single" w:sz="18" w:space="0" w:color="D9D9D9" w:themeColor="background1" w:themeShade="D9"/>
            </w:tcBorders>
            <w:shd w:val="clear" w:color="auto" w:fill="auto"/>
            <w:vAlign w:val="center"/>
          </w:tcPr>
          <w:p w14:paraId="33A9C8E4"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39D030BE" w14:textId="77777777" w:rsidTr="008828E4">
        <w:tc>
          <w:tcPr>
            <w:tcW w:w="591" w:type="dxa"/>
            <w:vMerge/>
          </w:tcPr>
          <w:p w14:paraId="16E2CCA2"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15D11728"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117204C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E2DA59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1837BD79"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shd w:val="clear" w:color="auto" w:fill="auto"/>
            <w:vAlign w:val="center"/>
          </w:tcPr>
          <w:p w14:paraId="2D6C965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F4C3338" w14:textId="77777777" w:rsidTr="008828E4">
        <w:tc>
          <w:tcPr>
            <w:tcW w:w="591" w:type="dxa"/>
            <w:vMerge/>
            <w:tcBorders>
              <w:bottom w:val="single" w:sz="18" w:space="0" w:color="D9D9D9" w:themeColor="background1" w:themeShade="D9"/>
            </w:tcBorders>
          </w:tcPr>
          <w:p w14:paraId="02EAB827"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1A75C7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0C928F0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D85FBE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81E412A"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shd w:val="clear" w:color="auto" w:fill="auto"/>
            <w:vAlign w:val="center"/>
          </w:tcPr>
          <w:p w14:paraId="4BB6CFB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A28686C" w14:textId="77777777" w:rsidTr="008828E4">
        <w:trPr>
          <w:trHeight w:val="876"/>
        </w:trPr>
        <w:tc>
          <w:tcPr>
            <w:tcW w:w="591" w:type="dxa"/>
            <w:vMerge w:val="restart"/>
            <w:tcBorders>
              <w:top w:val="single" w:sz="18" w:space="0" w:color="D9D9D9" w:themeColor="background1" w:themeShade="D9"/>
            </w:tcBorders>
          </w:tcPr>
          <w:p w14:paraId="6955AF9A" w14:textId="0258375F"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7</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73E92F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 xml:space="preserve">Zakon o VSTV-u treba izmijeniti na način da se omogući javno objavljivanje ličnih finansijskih izvještaja nosilaca pravosudnih funkcija. </w:t>
            </w:r>
            <w:r w:rsidRPr="00CB7320">
              <w:rPr>
                <w:rFonts w:ascii="Times New Roman" w:hAnsi="Times New Roman" w:cs="Times New Roman"/>
                <w:sz w:val="16"/>
                <w:szCs w:val="16"/>
                <w:lang w:val="hr-HR"/>
              </w:rPr>
              <w:t xml:space="preserve">Potrebno je dozvoliti </w:t>
            </w:r>
            <w:r w:rsidRPr="00CB7320">
              <w:rPr>
                <w:rFonts w:ascii="Times New Roman" w:hAnsi="Times New Roman" w:cs="Times New Roman"/>
                <w:i/>
                <w:sz w:val="16"/>
                <w:szCs w:val="16"/>
                <w:lang w:val="hr-HR"/>
              </w:rPr>
              <w:t>online</w:t>
            </w:r>
            <w:r w:rsidRPr="00CB7320">
              <w:rPr>
                <w:rFonts w:ascii="Times New Roman" w:hAnsi="Times New Roman" w:cs="Times New Roman"/>
                <w:sz w:val="16"/>
                <w:szCs w:val="16"/>
                <w:lang w:val="hr-HR"/>
              </w:rPr>
              <w:t xml:space="preserve"> objavljivanje pod određenim uslovima kako bi se ostvario balans između transparentnosti i prava na privatnost. Ovaj balans bi se mogao osigurati redigovanjem osjetljivih informacija iz formulara prije njihovog objavljivanja; svih informacija koje bi trećoj strani omogućile da pronađe imovinu (adrese nekretnina, brojevi bankovnih računa itd.) i svih informacija koje se odnose na identifikaciju članova porodica (informacije o njihovoj imovini i interesima treba objaviti, ali ne i njihov identitet).</w:t>
            </w:r>
          </w:p>
        </w:tc>
        <w:tc>
          <w:tcPr>
            <w:tcW w:w="2763" w:type="dxa"/>
            <w:tcBorders>
              <w:top w:val="single" w:sz="18" w:space="0" w:color="D9D9D9" w:themeColor="background1" w:themeShade="D9"/>
            </w:tcBorders>
            <w:vAlign w:val="center"/>
          </w:tcPr>
          <w:p w14:paraId="5699F144"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AC9931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legislativu</w:t>
            </w:r>
          </w:p>
        </w:tc>
        <w:tc>
          <w:tcPr>
            <w:tcW w:w="2140" w:type="dxa"/>
            <w:vMerge w:val="restart"/>
            <w:tcBorders>
              <w:top w:val="single" w:sz="18" w:space="0" w:color="D9D9D9" w:themeColor="background1" w:themeShade="D9"/>
            </w:tcBorders>
            <w:vAlign w:val="bottom"/>
          </w:tcPr>
          <w:p w14:paraId="521DE8C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su potrebne izmjene Zakona o VSTV-u BiH.</w:t>
            </w:r>
          </w:p>
        </w:tc>
        <w:tc>
          <w:tcPr>
            <w:tcW w:w="751" w:type="dxa"/>
            <w:tcBorders>
              <w:top w:val="single" w:sz="18" w:space="0" w:color="D9D9D9" w:themeColor="background1" w:themeShade="D9"/>
            </w:tcBorders>
            <w:shd w:val="clear" w:color="auto" w:fill="B8CCE4" w:themeFill="accent1" w:themeFillTint="66"/>
            <w:vAlign w:val="center"/>
          </w:tcPr>
          <w:p w14:paraId="6078C08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37F2D3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10F6BB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647C396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0CB3531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686E94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0AF24E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2D623F3" w14:textId="77777777" w:rsidTr="008828E4">
        <w:trPr>
          <w:trHeight w:val="1265"/>
        </w:trPr>
        <w:tc>
          <w:tcPr>
            <w:tcW w:w="591" w:type="dxa"/>
            <w:vMerge/>
          </w:tcPr>
          <w:p w14:paraId="6B3AC648"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48D5AA32"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47EF2BB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D6BCB84"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B6B52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F56757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2E57B9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8C371DA"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CF386C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5871F5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0BCA47A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A2B1BC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0D4FE87" w14:textId="77777777" w:rsidTr="008828E4">
        <w:tc>
          <w:tcPr>
            <w:tcW w:w="591" w:type="dxa"/>
            <w:vMerge/>
            <w:tcBorders>
              <w:bottom w:val="single" w:sz="18" w:space="0" w:color="D9D9D9" w:themeColor="background1" w:themeShade="D9"/>
            </w:tcBorders>
          </w:tcPr>
          <w:p w14:paraId="3C2DD5A7"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56A403C"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82F0C1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FEFEDCD"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282BFB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D00CA8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267A0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C964B5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6CD42F6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32A649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C62ED3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A3365CB"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0744B574" w14:textId="77777777" w:rsidTr="008828E4">
        <w:trPr>
          <w:trHeight w:val="1050"/>
        </w:trPr>
        <w:tc>
          <w:tcPr>
            <w:tcW w:w="591" w:type="dxa"/>
            <w:vMerge w:val="restart"/>
            <w:tcBorders>
              <w:top w:val="single" w:sz="18" w:space="0" w:color="D9D9D9" w:themeColor="background1" w:themeShade="D9"/>
            </w:tcBorders>
          </w:tcPr>
          <w:p w14:paraId="16355C75" w14:textId="725CB437" w:rsidR="00675B0E" w:rsidRPr="00CB7320" w:rsidRDefault="003943A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8</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828BF0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
                <w:sz w:val="16"/>
                <w:szCs w:val="16"/>
                <w:lang w:val="hr-HR"/>
              </w:rPr>
              <w:t xml:space="preserve">Prema postojećem zakonskom okviru, VSTV bi trebao razmotriti odobravanje zahtjeva podnijetih na osnovu Zakona o slobodi pristupa informacijama: </w:t>
            </w:r>
            <w:r w:rsidRPr="00CB7320">
              <w:rPr>
                <w:rFonts w:ascii="Times New Roman" w:hAnsi="Times New Roman" w:cs="Times New Roman"/>
                <w:sz w:val="16"/>
                <w:szCs w:val="16"/>
                <w:lang w:val="hr-HR"/>
              </w:rPr>
              <w:t>svaki put kada se podnese zahtjev i nosilac javne funkcije ne pristane da se njegov finansijski izvještaj objavi, VSTV treba da utvrdi da li informacije sadržane u tom finansijskom izvještaju zadovoljavaju kriterij "javnog interesa" kao što je navedeno u članu 9. Zakona o slobodi pristupa informacijama, kako bi se odlučilo da li one trebaju biti objavljene ili ne. Na primjer, zahtjevi bi mogli biti odobreni barem za najistaknutije pozicije u pravosuđu.</w:t>
            </w:r>
          </w:p>
        </w:tc>
        <w:tc>
          <w:tcPr>
            <w:tcW w:w="2763" w:type="dxa"/>
            <w:tcBorders>
              <w:top w:val="single" w:sz="18" w:space="0" w:color="D9D9D9" w:themeColor="background1" w:themeShade="D9"/>
            </w:tcBorders>
            <w:vAlign w:val="center"/>
          </w:tcPr>
          <w:p w14:paraId="6E36720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9C1264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2140" w:type="dxa"/>
            <w:vMerge w:val="restart"/>
            <w:tcBorders>
              <w:top w:val="single" w:sz="18" w:space="0" w:color="D9D9D9" w:themeColor="background1" w:themeShade="D9"/>
            </w:tcBorders>
            <w:vAlign w:val="bottom"/>
          </w:tcPr>
          <w:p w14:paraId="41E61A0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5257" w:type="dxa"/>
            <w:gridSpan w:val="7"/>
            <w:vMerge w:val="restart"/>
            <w:tcBorders>
              <w:top w:val="single" w:sz="18" w:space="0" w:color="D9D9D9" w:themeColor="background1" w:themeShade="D9"/>
            </w:tcBorders>
            <w:vAlign w:val="center"/>
          </w:tcPr>
          <w:p w14:paraId="33816D23"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702D876C" w14:textId="77777777" w:rsidTr="008828E4">
        <w:trPr>
          <w:trHeight w:val="1616"/>
        </w:trPr>
        <w:tc>
          <w:tcPr>
            <w:tcW w:w="591" w:type="dxa"/>
            <w:vMerge/>
          </w:tcPr>
          <w:p w14:paraId="71F1DF88"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67194DA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50C5EDF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44804A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69E89E7D"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vAlign w:val="center"/>
          </w:tcPr>
          <w:p w14:paraId="1C15175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48F65DD" w14:textId="77777777" w:rsidTr="008828E4">
        <w:tc>
          <w:tcPr>
            <w:tcW w:w="591" w:type="dxa"/>
            <w:vMerge/>
            <w:tcBorders>
              <w:bottom w:val="single" w:sz="18" w:space="0" w:color="D9D9D9" w:themeColor="background1" w:themeShade="D9"/>
            </w:tcBorders>
          </w:tcPr>
          <w:p w14:paraId="1DB12F20"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1699FE4"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3C27A95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5897912B"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9A90B6B" w14:textId="77777777" w:rsidR="00675B0E" w:rsidRPr="00CB7320" w:rsidRDefault="00675B0E"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7527D7D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2AFA225" w14:textId="77777777" w:rsidTr="00C730B4">
        <w:tc>
          <w:tcPr>
            <w:tcW w:w="15559" w:type="dxa"/>
            <w:gridSpan w:val="12"/>
            <w:tcBorders>
              <w:top w:val="single" w:sz="18" w:space="0" w:color="D9D9D9" w:themeColor="background1" w:themeShade="D9"/>
            </w:tcBorders>
            <w:vAlign w:val="bottom"/>
          </w:tcPr>
          <w:p w14:paraId="70DF543D" w14:textId="77777777" w:rsidR="00675B0E" w:rsidRPr="00CB7320" w:rsidRDefault="00675B0E" w:rsidP="00C730B4">
            <w:pPr>
              <w:spacing w:line="276" w:lineRule="auto"/>
              <w:rPr>
                <w:rFonts w:ascii="Times New Roman" w:hAnsi="Times New Roman" w:cs="Times New Roman"/>
                <w:b/>
                <w:sz w:val="16"/>
                <w:szCs w:val="16"/>
                <w:lang w:val="hr-HR"/>
              </w:rPr>
            </w:pPr>
            <w:r w:rsidRPr="00CB7320">
              <w:rPr>
                <w:rFonts w:ascii="Times New Roman" w:hAnsi="Times New Roman" w:cs="Times New Roman"/>
                <w:b/>
                <w:sz w:val="16"/>
                <w:szCs w:val="16"/>
                <w:lang w:val="hr-HR"/>
              </w:rPr>
              <w:t>PREPORUKE EVROPSKE KOMISIJE NA OSNOVU STRUČNE ANALIZE POČETNE OBUKE I STRUČNOG USAVRŠAVANJA SUDIJA I TUŽILACA U BOSNI I HERCEGOVINI</w:t>
            </w:r>
          </w:p>
        </w:tc>
      </w:tr>
      <w:tr w:rsidR="00EF0ECA" w:rsidRPr="00CB7320" w14:paraId="2456C191" w14:textId="77777777" w:rsidTr="00EF0ECA">
        <w:tc>
          <w:tcPr>
            <w:tcW w:w="591" w:type="dxa"/>
            <w:vMerge w:val="restart"/>
            <w:tcBorders>
              <w:top w:val="single" w:sz="18" w:space="0" w:color="D9D9D9" w:themeColor="background1" w:themeShade="D9"/>
            </w:tcBorders>
          </w:tcPr>
          <w:p w14:paraId="4E24D677" w14:textId="65855C6E" w:rsidR="00EF0ECA" w:rsidRPr="00CB7320" w:rsidRDefault="00EF0ECA"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6447A7B" w14:textId="77777777" w:rsidR="00EF0ECA" w:rsidRPr="00CB7320" w:rsidRDefault="00EF0ECA"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Sistem mentorstva ne oslobađa CEST-ove potrebe provođenja analize potreba za edukacijom.</w:t>
            </w:r>
          </w:p>
        </w:tc>
        <w:tc>
          <w:tcPr>
            <w:tcW w:w="2763" w:type="dxa"/>
            <w:tcBorders>
              <w:top w:val="single" w:sz="18" w:space="0" w:color="D9D9D9" w:themeColor="background1" w:themeShade="D9"/>
            </w:tcBorders>
            <w:vAlign w:val="center"/>
          </w:tcPr>
          <w:p w14:paraId="3C1BA610" w14:textId="77777777" w:rsidR="00EF0ECA" w:rsidRPr="00CB7320" w:rsidRDefault="00EF0ECA"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BBE8484" w14:textId="77777777" w:rsidR="00EF0ECA" w:rsidRPr="00CB7320" w:rsidRDefault="00EF0ECA"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6EE611F" w14:textId="77777777" w:rsidR="00EF0ECA" w:rsidRPr="00CB7320" w:rsidRDefault="00EF0ECA"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00930C98" w14:textId="2A6D4E19" w:rsidR="00EF0ECA" w:rsidRPr="00CB7320" w:rsidRDefault="00EF0ECA" w:rsidP="00EF0ECA">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EF0ECA" w:rsidRPr="00CB7320" w14:paraId="7BF0021B" w14:textId="77777777" w:rsidTr="000C3963">
        <w:tc>
          <w:tcPr>
            <w:tcW w:w="591" w:type="dxa"/>
            <w:vMerge/>
          </w:tcPr>
          <w:p w14:paraId="2F4CA0CF" w14:textId="77777777" w:rsidR="00EF0ECA" w:rsidRPr="00CB7320" w:rsidRDefault="00EF0ECA" w:rsidP="008828E4">
            <w:pPr>
              <w:spacing w:line="276" w:lineRule="auto"/>
              <w:rPr>
                <w:rFonts w:ascii="Times New Roman" w:hAnsi="Times New Roman" w:cs="Times New Roman"/>
                <w:sz w:val="16"/>
                <w:szCs w:val="16"/>
                <w:lang w:val="hr-HR"/>
              </w:rPr>
            </w:pPr>
          </w:p>
        </w:tc>
        <w:tc>
          <w:tcPr>
            <w:tcW w:w="3307" w:type="dxa"/>
            <w:vMerge/>
            <w:vAlign w:val="bottom"/>
          </w:tcPr>
          <w:p w14:paraId="29C1EEF8" w14:textId="77777777" w:rsidR="00EF0ECA" w:rsidRPr="00CB7320" w:rsidRDefault="00EF0ECA" w:rsidP="00C730B4">
            <w:pPr>
              <w:spacing w:line="276" w:lineRule="auto"/>
              <w:rPr>
                <w:rFonts w:ascii="Times New Roman" w:hAnsi="Times New Roman" w:cs="Times New Roman"/>
                <w:sz w:val="16"/>
                <w:szCs w:val="16"/>
                <w:lang w:val="hr-HR"/>
              </w:rPr>
            </w:pPr>
          </w:p>
        </w:tc>
        <w:tc>
          <w:tcPr>
            <w:tcW w:w="2763" w:type="dxa"/>
            <w:vAlign w:val="center"/>
          </w:tcPr>
          <w:p w14:paraId="0FF9600C" w14:textId="77777777" w:rsidR="00EF0ECA" w:rsidRPr="00CB7320" w:rsidRDefault="00EF0ECA"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CE6742D" w14:textId="77777777" w:rsidR="00EF0ECA" w:rsidRPr="00CB7320" w:rsidRDefault="00EF0ECA" w:rsidP="00C730B4">
            <w:pPr>
              <w:spacing w:line="276" w:lineRule="auto"/>
              <w:rPr>
                <w:rFonts w:ascii="Times New Roman" w:hAnsi="Times New Roman" w:cs="Times New Roman"/>
                <w:sz w:val="16"/>
                <w:szCs w:val="16"/>
                <w:lang w:val="hr-HR"/>
              </w:rPr>
            </w:pPr>
          </w:p>
        </w:tc>
        <w:tc>
          <w:tcPr>
            <w:tcW w:w="7397" w:type="dxa"/>
            <w:gridSpan w:val="8"/>
            <w:vMerge/>
            <w:vAlign w:val="bottom"/>
          </w:tcPr>
          <w:p w14:paraId="77CC83FA" w14:textId="77777777" w:rsidR="00EF0ECA" w:rsidRPr="00CB7320" w:rsidRDefault="00EF0ECA" w:rsidP="00C730B4">
            <w:pPr>
              <w:spacing w:line="276" w:lineRule="auto"/>
              <w:rPr>
                <w:rFonts w:ascii="Times New Roman" w:hAnsi="Times New Roman" w:cs="Times New Roman"/>
                <w:sz w:val="16"/>
                <w:szCs w:val="16"/>
                <w:lang w:val="hr-HR"/>
              </w:rPr>
            </w:pPr>
          </w:p>
        </w:tc>
      </w:tr>
      <w:tr w:rsidR="00EF0ECA" w:rsidRPr="00CB7320" w14:paraId="6A50D204" w14:textId="77777777" w:rsidTr="000C3963">
        <w:tc>
          <w:tcPr>
            <w:tcW w:w="591" w:type="dxa"/>
            <w:vMerge/>
            <w:tcBorders>
              <w:bottom w:val="single" w:sz="18" w:space="0" w:color="D9D9D9" w:themeColor="background1" w:themeShade="D9"/>
            </w:tcBorders>
          </w:tcPr>
          <w:p w14:paraId="418DC26A" w14:textId="77777777" w:rsidR="00EF0ECA" w:rsidRPr="00CB7320" w:rsidRDefault="00EF0ECA"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668390B" w14:textId="77777777" w:rsidR="00EF0ECA" w:rsidRPr="00CB7320" w:rsidRDefault="00EF0ECA"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761415A" w14:textId="77777777" w:rsidR="00EF0ECA" w:rsidRPr="00CB7320" w:rsidRDefault="00EF0ECA"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914D1F8" w14:textId="77777777" w:rsidR="00EF0ECA" w:rsidRPr="00CB7320" w:rsidRDefault="00EF0ECA"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276F0CF5" w14:textId="77777777" w:rsidR="00EF0ECA" w:rsidRPr="00CB7320" w:rsidRDefault="00EF0ECA" w:rsidP="00C730B4">
            <w:pPr>
              <w:spacing w:line="276" w:lineRule="auto"/>
              <w:rPr>
                <w:rFonts w:ascii="Times New Roman" w:hAnsi="Times New Roman" w:cs="Times New Roman"/>
                <w:sz w:val="16"/>
                <w:szCs w:val="16"/>
                <w:lang w:val="hr-HR"/>
              </w:rPr>
            </w:pPr>
          </w:p>
        </w:tc>
      </w:tr>
      <w:tr w:rsidR="00675B0E" w:rsidRPr="00CB7320" w14:paraId="662A47F2" w14:textId="77777777" w:rsidTr="008828E4">
        <w:tc>
          <w:tcPr>
            <w:tcW w:w="591" w:type="dxa"/>
            <w:vMerge w:val="restart"/>
            <w:tcBorders>
              <w:top w:val="single" w:sz="18" w:space="0" w:color="D9D9D9" w:themeColor="background1" w:themeShade="D9"/>
            </w:tcBorders>
          </w:tcPr>
          <w:p w14:paraId="3995DA71" w14:textId="2D7B586C" w:rsidR="00675B0E" w:rsidRPr="00CB7320" w:rsidRDefault="00423845"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44E9E59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Analiza potreba za edukacijom mora obuhvatiti analizu slabosti sudija i tužilaca u vršenju svakodnevnih poslova, ali i potrebu pravosudnih institucija da imaju kompetentne sudije i tužioce koji će pravilno primjenjivati zakon.</w:t>
            </w:r>
          </w:p>
        </w:tc>
        <w:tc>
          <w:tcPr>
            <w:tcW w:w="2763" w:type="dxa"/>
            <w:tcBorders>
              <w:top w:val="single" w:sz="18" w:space="0" w:color="D9D9D9" w:themeColor="background1" w:themeShade="D9"/>
            </w:tcBorders>
            <w:vAlign w:val="center"/>
          </w:tcPr>
          <w:p w14:paraId="5C1A733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DC364F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4C04487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5B5CF20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17BE70A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tc>
        <w:tc>
          <w:tcPr>
            <w:tcW w:w="7397" w:type="dxa"/>
            <w:gridSpan w:val="8"/>
            <w:vMerge w:val="restart"/>
            <w:tcBorders>
              <w:top w:val="single" w:sz="18" w:space="0" w:color="D9D9D9" w:themeColor="background1" w:themeShade="D9"/>
            </w:tcBorders>
            <w:vAlign w:val="center"/>
          </w:tcPr>
          <w:p w14:paraId="7FF49CA4"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6B1C3417" w14:textId="77777777" w:rsidTr="008828E4">
        <w:tc>
          <w:tcPr>
            <w:tcW w:w="591" w:type="dxa"/>
            <w:vMerge/>
          </w:tcPr>
          <w:p w14:paraId="7F16FF3A"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304A5EF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302AE0C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7FD4BF0"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vAlign w:val="bottom"/>
          </w:tcPr>
          <w:p w14:paraId="4B5731B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5296CE7" w14:textId="77777777" w:rsidTr="008828E4">
        <w:tc>
          <w:tcPr>
            <w:tcW w:w="591" w:type="dxa"/>
            <w:vMerge/>
            <w:tcBorders>
              <w:bottom w:val="single" w:sz="18" w:space="0" w:color="D9D9D9" w:themeColor="background1" w:themeShade="D9"/>
            </w:tcBorders>
          </w:tcPr>
          <w:p w14:paraId="3407500A"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79668E0"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004219A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2DF62C2"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4EDC5158" w14:textId="77777777" w:rsidR="00675B0E" w:rsidRPr="00CB7320" w:rsidRDefault="00675B0E" w:rsidP="00C730B4">
            <w:pPr>
              <w:spacing w:line="276" w:lineRule="auto"/>
              <w:rPr>
                <w:rFonts w:ascii="Times New Roman" w:hAnsi="Times New Roman" w:cs="Times New Roman"/>
                <w:sz w:val="16"/>
                <w:szCs w:val="16"/>
                <w:lang w:val="hr-HR"/>
              </w:rPr>
            </w:pPr>
          </w:p>
        </w:tc>
      </w:tr>
      <w:tr w:rsidR="002E5066" w:rsidRPr="00CB7320" w14:paraId="25AED09B" w14:textId="77777777" w:rsidTr="002E5066">
        <w:tc>
          <w:tcPr>
            <w:tcW w:w="591" w:type="dxa"/>
            <w:vMerge w:val="restart"/>
            <w:tcBorders>
              <w:top w:val="single" w:sz="18" w:space="0" w:color="D9D9D9" w:themeColor="background1" w:themeShade="D9"/>
            </w:tcBorders>
          </w:tcPr>
          <w:p w14:paraId="4973C7A1" w14:textId="2E247138"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9BE39A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Preporučuje se da se za vrijeme procesa mentorstva provode redovni sastanci sa svim polaznicima koje će organizovati CEST-ovi u vidu grupne rasprave na temu poslova sudije i poslova tužioca ili neku drugu temu. Četiri do osam sedmica mentorstva bi trebalo biti dovoljno, u zavisnosti od dužine trajanja procesa mentorstva (6 do 12 mjeseci).  </w:t>
            </w:r>
          </w:p>
        </w:tc>
        <w:tc>
          <w:tcPr>
            <w:tcW w:w="2763" w:type="dxa"/>
            <w:tcBorders>
              <w:top w:val="single" w:sz="18" w:space="0" w:color="D9D9D9" w:themeColor="background1" w:themeShade="D9"/>
            </w:tcBorders>
            <w:vAlign w:val="center"/>
          </w:tcPr>
          <w:p w14:paraId="11B60D5E"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02B7909"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6ECF1659"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19994A7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60BBF4E5" w14:textId="493AE42A"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53539F82" w14:textId="77777777" w:rsidTr="000C3963">
        <w:tc>
          <w:tcPr>
            <w:tcW w:w="591" w:type="dxa"/>
            <w:vMerge/>
          </w:tcPr>
          <w:p w14:paraId="3E8594DD"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25ACB1DC"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6D301B0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98936FA"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bottom"/>
          </w:tcPr>
          <w:p w14:paraId="5F94321E"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7DC9BDB8" w14:textId="77777777" w:rsidTr="000C3963">
        <w:tc>
          <w:tcPr>
            <w:tcW w:w="591" w:type="dxa"/>
            <w:vMerge/>
            <w:tcBorders>
              <w:bottom w:val="single" w:sz="18" w:space="0" w:color="D9D9D9" w:themeColor="background1" w:themeShade="D9"/>
            </w:tcBorders>
          </w:tcPr>
          <w:p w14:paraId="4A1B2CAC"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F8D9249"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4531BF27"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07F23B2"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4A857AED"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3FC065EE" w14:textId="77777777" w:rsidTr="002E5066">
        <w:tc>
          <w:tcPr>
            <w:tcW w:w="591" w:type="dxa"/>
            <w:vMerge w:val="restart"/>
            <w:tcBorders>
              <w:top w:val="single" w:sz="18" w:space="0" w:color="D9D9D9" w:themeColor="background1" w:themeShade="D9"/>
            </w:tcBorders>
          </w:tcPr>
          <w:p w14:paraId="1A273CFA" w14:textId="17BCBFB9"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4</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E5B08E0"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Bez razumijevanja razloga za odabir određene vrste metoda i ciljeva, rezultati će, dugoročno gledano, biti veoma nepredvidljivi. Iskustva stručnog usavršavanja pokazuju da su najefikasnije metode obuke aktivne metode.</w:t>
            </w:r>
          </w:p>
        </w:tc>
        <w:tc>
          <w:tcPr>
            <w:tcW w:w="2763" w:type="dxa"/>
            <w:tcBorders>
              <w:top w:val="single" w:sz="18" w:space="0" w:color="D9D9D9" w:themeColor="background1" w:themeShade="D9"/>
            </w:tcBorders>
            <w:vAlign w:val="center"/>
          </w:tcPr>
          <w:p w14:paraId="35707336"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6009F95"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50F6DD1C"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98D6E0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03E693CA" w14:textId="3C96B297"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3CA1514E" w14:textId="77777777" w:rsidTr="000C3963">
        <w:tc>
          <w:tcPr>
            <w:tcW w:w="591" w:type="dxa"/>
            <w:vMerge/>
          </w:tcPr>
          <w:p w14:paraId="5313221E"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2010BDC1"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3D4C5B52"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5583A32"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bottom"/>
          </w:tcPr>
          <w:p w14:paraId="1ADA1D43"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6B0115E2" w14:textId="77777777" w:rsidTr="000C3963">
        <w:tc>
          <w:tcPr>
            <w:tcW w:w="591" w:type="dxa"/>
            <w:vMerge/>
            <w:tcBorders>
              <w:bottom w:val="single" w:sz="18" w:space="0" w:color="D9D9D9" w:themeColor="background1" w:themeShade="D9"/>
            </w:tcBorders>
          </w:tcPr>
          <w:p w14:paraId="13B8FF7F"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B2E5CAA"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7CA5C211"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7E12FDFC"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5CE8D35A"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67616F87" w14:textId="77777777" w:rsidTr="000C3963">
        <w:tc>
          <w:tcPr>
            <w:tcW w:w="591" w:type="dxa"/>
            <w:vMerge w:val="restart"/>
            <w:tcBorders>
              <w:top w:val="single" w:sz="18" w:space="0" w:color="D9D9D9" w:themeColor="background1" w:themeShade="D9"/>
            </w:tcBorders>
          </w:tcPr>
          <w:p w14:paraId="3A86AB91" w14:textId="24D6740B"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5</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5B70B7B6"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Analiza potreba za edukacijom se mora provesti na način da obuhvati i slabosti sudija i tužilaca u vršenju svojih svakodnevnih poslova i potrebu pravosudne institucije da raspolaže kompetentnim sudijama i tužiocima, koji će pravilno primjenjivati zakon. Stručno usavršavanje mora doprinositi pravnoj sigurnosti.</w:t>
            </w:r>
          </w:p>
        </w:tc>
        <w:tc>
          <w:tcPr>
            <w:tcW w:w="2763" w:type="dxa"/>
            <w:tcBorders>
              <w:top w:val="single" w:sz="18" w:space="0" w:color="D9D9D9" w:themeColor="background1" w:themeShade="D9"/>
            </w:tcBorders>
            <w:vAlign w:val="center"/>
          </w:tcPr>
          <w:p w14:paraId="0E44996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8BD1D6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0A1D6889"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5401621"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269DB8F8"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0BCDD8C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tužilaštava, </w:t>
            </w:r>
          </w:p>
          <w:p w14:paraId="730276ED"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tc>
        <w:tc>
          <w:tcPr>
            <w:tcW w:w="2140" w:type="dxa"/>
            <w:vMerge w:val="restart"/>
            <w:tcBorders>
              <w:top w:val="single" w:sz="18" w:space="0" w:color="D9D9D9" w:themeColor="background1" w:themeShade="D9"/>
            </w:tcBorders>
            <w:vAlign w:val="bottom"/>
          </w:tcPr>
          <w:p w14:paraId="40994F1E"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Realizacija preporuke zavisi od izmjena postupka ocjenjivanja. </w:t>
            </w:r>
          </w:p>
        </w:tc>
        <w:tc>
          <w:tcPr>
            <w:tcW w:w="5257" w:type="dxa"/>
            <w:gridSpan w:val="7"/>
            <w:vMerge w:val="restart"/>
            <w:tcBorders>
              <w:top w:val="single" w:sz="18" w:space="0" w:color="D9D9D9" w:themeColor="background1" w:themeShade="D9"/>
            </w:tcBorders>
            <w:vAlign w:val="center"/>
          </w:tcPr>
          <w:p w14:paraId="62C2D48F" w14:textId="30E68D6B"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46A23223" w14:textId="77777777" w:rsidTr="000C3963">
        <w:tc>
          <w:tcPr>
            <w:tcW w:w="591" w:type="dxa"/>
            <w:vMerge/>
          </w:tcPr>
          <w:p w14:paraId="2000785E"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4D167E52"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72F8F74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432BF9F"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vAlign w:val="bottom"/>
          </w:tcPr>
          <w:p w14:paraId="39EE2163"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vAlign w:val="center"/>
          </w:tcPr>
          <w:p w14:paraId="403B8676"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41A31B9F" w14:textId="77777777" w:rsidTr="000C3963">
        <w:tc>
          <w:tcPr>
            <w:tcW w:w="591" w:type="dxa"/>
            <w:vMerge/>
            <w:tcBorders>
              <w:bottom w:val="single" w:sz="18" w:space="0" w:color="D9D9D9" w:themeColor="background1" w:themeShade="D9"/>
            </w:tcBorders>
          </w:tcPr>
          <w:p w14:paraId="576A3750"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0D8E6A9"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3C1598C4"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39279F6"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55D9547"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5186F648"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482DCBE6" w14:textId="77777777" w:rsidTr="002E5066">
        <w:tc>
          <w:tcPr>
            <w:tcW w:w="591" w:type="dxa"/>
            <w:vMerge w:val="restart"/>
            <w:tcBorders>
              <w:top w:val="single" w:sz="18" w:space="0" w:color="D9D9D9" w:themeColor="background1" w:themeShade="D9"/>
            </w:tcBorders>
          </w:tcPr>
          <w:p w14:paraId="29677915" w14:textId="5FEEB5D4"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6</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019CD7B3" w14:textId="77777777" w:rsidR="002E5066" w:rsidRPr="00CB7320" w:rsidRDefault="002E5066"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Utvrđivanje profesionalnih slabosti, nedostatka konkretnih kompetencija i praktičnih nedostataka je u rukama predsjednika sudova i glavnih tužilaca koji svakodnevno rade sa svojim sudijama i tužiocima i ocjenjuju njihov rad.</w:t>
            </w:r>
          </w:p>
          <w:p w14:paraId="790BA2EC" w14:textId="77777777" w:rsidR="002E5066" w:rsidRPr="00CB7320" w:rsidRDefault="002E5066" w:rsidP="00C730B4">
            <w:pPr>
              <w:spacing w:line="276" w:lineRule="auto"/>
              <w:rPr>
                <w:rFonts w:ascii="Times New Roman" w:hAnsi="Times New Roman" w:cs="Times New Roman"/>
                <w:bCs/>
                <w:sz w:val="16"/>
                <w:szCs w:val="16"/>
                <w:lang w:val="hr-HR"/>
              </w:rPr>
            </w:pPr>
          </w:p>
          <w:p w14:paraId="4E764114"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Održavaju se godišnje konferencije predsjednika sudova i glavnih tužilaca.</w:t>
            </w:r>
          </w:p>
        </w:tc>
        <w:tc>
          <w:tcPr>
            <w:tcW w:w="2763" w:type="dxa"/>
            <w:tcBorders>
              <w:top w:val="single" w:sz="18" w:space="0" w:color="D9D9D9" w:themeColor="background1" w:themeShade="D9"/>
            </w:tcBorders>
            <w:vAlign w:val="center"/>
          </w:tcPr>
          <w:p w14:paraId="29AB7FB2"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334EAAEE"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6C00291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5D34BC15"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4B2046F9"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04F9407"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p w14:paraId="77EE94A6"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tc>
        <w:tc>
          <w:tcPr>
            <w:tcW w:w="2140" w:type="dxa"/>
            <w:vMerge w:val="restart"/>
            <w:tcBorders>
              <w:top w:val="single" w:sz="18" w:space="0" w:color="D9D9D9" w:themeColor="background1" w:themeShade="D9"/>
            </w:tcBorders>
            <w:vAlign w:val="bottom"/>
          </w:tcPr>
          <w:p w14:paraId="16C9A8C8"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val="restart"/>
            <w:tcBorders>
              <w:top w:val="single" w:sz="18" w:space="0" w:color="D9D9D9" w:themeColor="background1" w:themeShade="D9"/>
            </w:tcBorders>
            <w:vAlign w:val="center"/>
          </w:tcPr>
          <w:p w14:paraId="3F089AF7" w14:textId="0E4867DE"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07D4C434" w14:textId="77777777" w:rsidTr="000C3963">
        <w:tc>
          <w:tcPr>
            <w:tcW w:w="591" w:type="dxa"/>
            <w:vMerge/>
          </w:tcPr>
          <w:p w14:paraId="1FF40C0D"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707F0BDD"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54F6FF84"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2B549E4"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vAlign w:val="bottom"/>
          </w:tcPr>
          <w:p w14:paraId="1FE068A0"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vAlign w:val="center"/>
          </w:tcPr>
          <w:p w14:paraId="2C565A59"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6061F024" w14:textId="77777777" w:rsidTr="000C3963">
        <w:tc>
          <w:tcPr>
            <w:tcW w:w="591" w:type="dxa"/>
            <w:vMerge/>
            <w:tcBorders>
              <w:bottom w:val="single" w:sz="18" w:space="0" w:color="D9D9D9" w:themeColor="background1" w:themeShade="D9"/>
            </w:tcBorders>
          </w:tcPr>
          <w:p w14:paraId="0877B764"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3C32927"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210EB55B"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C502505"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9A91D2A"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6737BD31"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3F4CFE9F" w14:textId="77777777" w:rsidTr="002E5066">
        <w:tc>
          <w:tcPr>
            <w:tcW w:w="591" w:type="dxa"/>
            <w:vMerge w:val="restart"/>
            <w:tcBorders>
              <w:top w:val="single" w:sz="18" w:space="0" w:color="D9D9D9" w:themeColor="background1" w:themeShade="D9"/>
            </w:tcBorders>
          </w:tcPr>
          <w:p w14:paraId="28469223" w14:textId="374533CB"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7</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6610243"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Preporuka je da analizu potreba za edukacijom predvodi stalna komisija VSTV-a, sastavljena od članova VSTV-a, uz stručnu podršku direktora CEST-ova i predstavnika izabranih u kontekstu godišnjih konferencija predsjednika sudova i glavnih tužilaca.</w:t>
            </w:r>
          </w:p>
        </w:tc>
        <w:tc>
          <w:tcPr>
            <w:tcW w:w="2763" w:type="dxa"/>
            <w:tcBorders>
              <w:top w:val="single" w:sz="18" w:space="0" w:color="D9D9D9" w:themeColor="background1" w:themeShade="D9"/>
            </w:tcBorders>
            <w:vAlign w:val="center"/>
          </w:tcPr>
          <w:p w14:paraId="42A08AF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4013D7E"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5EA0D0FB"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5A7E0E97"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2140" w:type="dxa"/>
            <w:vMerge w:val="restart"/>
            <w:tcBorders>
              <w:top w:val="single" w:sz="18" w:space="0" w:color="D9D9D9" w:themeColor="background1" w:themeShade="D9"/>
            </w:tcBorders>
            <w:vAlign w:val="bottom"/>
          </w:tcPr>
          <w:p w14:paraId="310295C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CEST-ovi su izrazili rezerve u pogledu ove preporuke.</w:t>
            </w:r>
          </w:p>
        </w:tc>
        <w:tc>
          <w:tcPr>
            <w:tcW w:w="5257" w:type="dxa"/>
            <w:gridSpan w:val="7"/>
            <w:vMerge w:val="restart"/>
            <w:tcBorders>
              <w:top w:val="single" w:sz="18" w:space="0" w:color="D9D9D9" w:themeColor="background1" w:themeShade="D9"/>
            </w:tcBorders>
            <w:vAlign w:val="center"/>
          </w:tcPr>
          <w:p w14:paraId="74F6E8C7" w14:textId="1473CA12"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44F30A2A" w14:textId="77777777" w:rsidTr="000C3963">
        <w:tc>
          <w:tcPr>
            <w:tcW w:w="591" w:type="dxa"/>
            <w:vMerge/>
          </w:tcPr>
          <w:p w14:paraId="07D0FBFF"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77601E21"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3D70D68B"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CE36465"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vAlign w:val="bottom"/>
          </w:tcPr>
          <w:p w14:paraId="2A8F3EA0"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vAlign w:val="center"/>
          </w:tcPr>
          <w:p w14:paraId="09EC2FD1"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41BA4CFF" w14:textId="77777777" w:rsidTr="000C3963">
        <w:tc>
          <w:tcPr>
            <w:tcW w:w="591" w:type="dxa"/>
            <w:vMerge/>
            <w:tcBorders>
              <w:bottom w:val="single" w:sz="18" w:space="0" w:color="D9D9D9" w:themeColor="background1" w:themeShade="D9"/>
            </w:tcBorders>
          </w:tcPr>
          <w:p w14:paraId="3AD9D1AA"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14D2985"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83EA717"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69CD3AE"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39718823"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5825EB22"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0B0FA894" w14:textId="77777777" w:rsidTr="000C3963">
        <w:tc>
          <w:tcPr>
            <w:tcW w:w="591" w:type="dxa"/>
            <w:vMerge w:val="restart"/>
            <w:tcBorders>
              <w:top w:val="single" w:sz="18" w:space="0" w:color="D9D9D9" w:themeColor="background1" w:themeShade="D9"/>
            </w:tcBorders>
          </w:tcPr>
          <w:p w14:paraId="23289DB8" w14:textId="6F9F61F4"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8</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68374F78"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Nakon što VSTV odobri analizu potreba za obukom, CEST-ovi mogu pristupiti sačinjavanju svojih godišnjih programa edukacije.</w:t>
            </w:r>
          </w:p>
        </w:tc>
        <w:tc>
          <w:tcPr>
            <w:tcW w:w="2763" w:type="dxa"/>
            <w:tcBorders>
              <w:top w:val="single" w:sz="18" w:space="0" w:color="D9D9D9" w:themeColor="background1" w:themeShade="D9"/>
            </w:tcBorders>
            <w:vAlign w:val="center"/>
          </w:tcPr>
          <w:p w14:paraId="2CF08E34"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38C320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5468789B"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46E7BD62"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2140" w:type="dxa"/>
            <w:vMerge w:val="restart"/>
            <w:tcBorders>
              <w:top w:val="single" w:sz="18" w:space="0" w:color="D9D9D9" w:themeColor="background1" w:themeShade="D9"/>
            </w:tcBorders>
            <w:vAlign w:val="bottom"/>
          </w:tcPr>
          <w:p w14:paraId="435921BB"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CEST-ovi su izrazili rezerve u pogledu ove preporuke.</w:t>
            </w:r>
          </w:p>
        </w:tc>
        <w:tc>
          <w:tcPr>
            <w:tcW w:w="5257" w:type="dxa"/>
            <w:gridSpan w:val="7"/>
            <w:vMerge w:val="restart"/>
            <w:tcBorders>
              <w:top w:val="single" w:sz="18" w:space="0" w:color="D9D9D9" w:themeColor="background1" w:themeShade="D9"/>
            </w:tcBorders>
            <w:vAlign w:val="center"/>
          </w:tcPr>
          <w:p w14:paraId="55AA8DD3" w14:textId="7F43B06C"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2D0BF4AA" w14:textId="77777777" w:rsidTr="000C3963">
        <w:tc>
          <w:tcPr>
            <w:tcW w:w="591" w:type="dxa"/>
            <w:vMerge/>
          </w:tcPr>
          <w:p w14:paraId="72C2EFD5"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3B77B5D1"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7A86DB14"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228F8B66"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vAlign w:val="bottom"/>
          </w:tcPr>
          <w:p w14:paraId="77E388B7"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vAlign w:val="center"/>
          </w:tcPr>
          <w:p w14:paraId="20EC8736" w14:textId="77777777" w:rsidR="002E5066" w:rsidRPr="00CB7320" w:rsidRDefault="002E5066" w:rsidP="002E5066">
            <w:pPr>
              <w:spacing w:line="276" w:lineRule="auto"/>
              <w:jc w:val="center"/>
              <w:rPr>
                <w:rFonts w:ascii="Times New Roman" w:hAnsi="Times New Roman" w:cs="Times New Roman"/>
                <w:sz w:val="16"/>
                <w:szCs w:val="16"/>
                <w:lang w:val="hr-HR"/>
              </w:rPr>
            </w:pPr>
          </w:p>
        </w:tc>
      </w:tr>
      <w:tr w:rsidR="002E5066" w:rsidRPr="00CB7320" w14:paraId="6B5C93F4" w14:textId="77777777" w:rsidTr="000C3963">
        <w:tc>
          <w:tcPr>
            <w:tcW w:w="591" w:type="dxa"/>
            <w:vMerge/>
            <w:tcBorders>
              <w:bottom w:val="single" w:sz="18" w:space="0" w:color="D9D9D9" w:themeColor="background1" w:themeShade="D9"/>
            </w:tcBorders>
          </w:tcPr>
          <w:p w14:paraId="3EB5F3A0"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6550211B"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4E12FCCC"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978FED7" w14:textId="77777777" w:rsidR="002E5066" w:rsidRPr="00CB7320" w:rsidRDefault="002E5066"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41D56B0D" w14:textId="77777777" w:rsidR="002E5066" w:rsidRPr="00CB7320" w:rsidRDefault="002E5066" w:rsidP="00C730B4">
            <w:pPr>
              <w:spacing w:line="276" w:lineRule="auto"/>
              <w:rPr>
                <w:rFonts w:ascii="Times New Roman" w:hAnsi="Times New Roman" w:cs="Times New Roman"/>
                <w:sz w:val="16"/>
                <w:szCs w:val="16"/>
                <w:lang w:val="hr-HR"/>
              </w:rPr>
            </w:pPr>
          </w:p>
        </w:tc>
        <w:tc>
          <w:tcPr>
            <w:tcW w:w="5257" w:type="dxa"/>
            <w:gridSpan w:val="7"/>
            <w:vMerge/>
            <w:tcBorders>
              <w:bottom w:val="single" w:sz="18" w:space="0" w:color="D9D9D9" w:themeColor="background1" w:themeShade="D9"/>
            </w:tcBorders>
            <w:vAlign w:val="center"/>
          </w:tcPr>
          <w:p w14:paraId="16343186" w14:textId="77777777" w:rsidR="002E5066" w:rsidRPr="00CB7320" w:rsidRDefault="002E5066" w:rsidP="002E5066">
            <w:pPr>
              <w:spacing w:line="276" w:lineRule="auto"/>
              <w:jc w:val="center"/>
              <w:rPr>
                <w:rFonts w:ascii="Times New Roman" w:hAnsi="Times New Roman" w:cs="Times New Roman"/>
                <w:sz w:val="16"/>
                <w:szCs w:val="16"/>
                <w:lang w:val="hr-HR"/>
              </w:rPr>
            </w:pPr>
          </w:p>
        </w:tc>
      </w:tr>
      <w:tr w:rsidR="00675B0E" w:rsidRPr="00CB7320" w14:paraId="22406866" w14:textId="77777777" w:rsidTr="008828E4">
        <w:tc>
          <w:tcPr>
            <w:tcW w:w="591" w:type="dxa"/>
            <w:vMerge w:val="restart"/>
            <w:tcBorders>
              <w:top w:val="single" w:sz="18" w:space="0" w:color="D9D9D9" w:themeColor="background1" w:themeShade="D9"/>
            </w:tcBorders>
          </w:tcPr>
          <w:p w14:paraId="59A4F345" w14:textId="045D3415" w:rsidR="00675B0E" w:rsidRPr="00CB7320" w:rsidRDefault="0017079C"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9</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2815932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Sudije i tužioci će vršiti odabir seminara i radionica kojima žele prisustvovati, prema redu prioriteta.</w:t>
            </w:r>
          </w:p>
        </w:tc>
        <w:tc>
          <w:tcPr>
            <w:tcW w:w="2763" w:type="dxa"/>
            <w:tcBorders>
              <w:top w:val="single" w:sz="18" w:space="0" w:color="D9D9D9" w:themeColor="background1" w:themeShade="D9"/>
            </w:tcBorders>
            <w:vAlign w:val="center"/>
          </w:tcPr>
          <w:p w14:paraId="5EBC21E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26C8A3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48FFDCF0"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1ACBC56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2140" w:type="dxa"/>
            <w:vMerge w:val="restart"/>
            <w:tcBorders>
              <w:top w:val="single" w:sz="18" w:space="0" w:color="D9D9D9" w:themeColor="background1" w:themeShade="D9"/>
            </w:tcBorders>
            <w:vAlign w:val="bottom"/>
          </w:tcPr>
          <w:p w14:paraId="166178B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3461762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19FD7B7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2C75ABB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94A5E0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5577F5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68BE172E"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5F8C3E57"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3EDC377" w14:textId="77777777" w:rsidTr="008828E4">
        <w:tc>
          <w:tcPr>
            <w:tcW w:w="591" w:type="dxa"/>
            <w:vMerge/>
          </w:tcPr>
          <w:p w14:paraId="1BF1CDE6"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2674B6E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6699F7F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BCB7B9A"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0851A2D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3EE17237"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9E78CD5"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312B3F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2F8E52A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206E283"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5D2C746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D79C7AC"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FC20C68" w14:textId="77777777" w:rsidTr="008828E4">
        <w:tc>
          <w:tcPr>
            <w:tcW w:w="591" w:type="dxa"/>
            <w:vMerge/>
            <w:tcBorders>
              <w:bottom w:val="single" w:sz="18" w:space="0" w:color="D9D9D9" w:themeColor="background1" w:themeShade="D9"/>
            </w:tcBorders>
          </w:tcPr>
          <w:p w14:paraId="237065A1"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9F78A36"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87E005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4E04228"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A56BA9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C42212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5FFFBD1F"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1073F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E0F974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72BA1C2"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5FE9924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1E9E7382"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B983B6C" w14:textId="77777777" w:rsidTr="008828E4">
        <w:tc>
          <w:tcPr>
            <w:tcW w:w="591" w:type="dxa"/>
            <w:vMerge w:val="restart"/>
            <w:tcBorders>
              <w:top w:val="single" w:sz="18" w:space="0" w:color="D9D9D9" w:themeColor="background1" w:themeShade="D9"/>
            </w:tcBorders>
          </w:tcPr>
          <w:p w14:paraId="1262C4E1" w14:textId="53B719AD" w:rsidR="00675B0E" w:rsidRPr="00CB7320" w:rsidRDefault="0017079C"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10</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227B012"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 xml:space="preserve">Preporuka je da za odabir teme edukacije sudije i tužioci trebaju imati saglasnost predsjednika suda i glavnog tužioca, te da CEST-ovi ne bi trebali moći registrovati kandidate za seminar ili radionicu bez saglasnosti nadređenih. </w:t>
            </w:r>
          </w:p>
        </w:tc>
        <w:tc>
          <w:tcPr>
            <w:tcW w:w="2763" w:type="dxa"/>
            <w:tcBorders>
              <w:top w:val="single" w:sz="18" w:space="0" w:color="D9D9D9" w:themeColor="background1" w:themeShade="D9"/>
            </w:tcBorders>
            <w:vAlign w:val="center"/>
          </w:tcPr>
          <w:p w14:paraId="779A958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0683B8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39C0AD3E"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2FC2FF63"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66CC555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2140" w:type="dxa"/>
            <w:vMerge w:val="restart"/>
            <w:tcBorders>
              <w:top w:val="single" w:sz="18" w:space="0" w:color="D9D9D9" w:themeColor="background1" w:themeShade="D9"/>
            </w:tcBorders>
            <w:vAlign w:val="bottom"/>
          </w:tcPr>
          <w:p w14:paraId="47F3361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86FB6E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B8CCE4" w:themeFill="accent1" w:themeFillTint="66"/>
            <w:vAlign w:val="center"/>
          </w:tcPr>
          <w:p w14:paraId="50C8708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shd w:val="clear" w:color="auto" w:fill="auto"/>
            <w:vAlign w:val="center"/>
          </w:tcPr>
          <w:p w14:paraId="3491656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48ECC88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ED6039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335581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top w:val="single" w:sz="18" w:space="0" w:color="D9D9D9" w:themeColor="background1" w:themeShade="D9"/>
            </w:tcBorders>
            <w:vAlign w:val="center"/>
          </w:tcPr>
          <w:p w14:paraId="725D2D1A"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704EAA1" w14:textId="77777777" w:rsidTr="008828E4">
        <w:tc>
          <w:tcPr>
            <w:tcW w:w="591" w:type="dxa"/>
            <w:vMerge/>
          </w:tcPr>
          <w:p w14:paraId="1A2C9D8A"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3CA481F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0E1B8BF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1D67B3F"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vAlign w:val="bottom"/>
          </w:tcPr>
          <w:p w14:paraId="2C42EFE9"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1EFA973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0E86C23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B8CCE4" w:themeFill="accent1" w:themeFillTint="66"/>
            <w:vAlign w:val="center"/>
          </w:tcPr>
          <w:p w14:paraId="62D661AB"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shd w:val="clear" w:color="auto" w:fill="auto"/>
            <w:vAlign w:val="center"/>
          </w:tcPr>
          <w:p w14:paraId="556DD0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70D9817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348372D"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vAlign w:val="center"/>
          </w:tcPr>
          <w:p w14:paraId="647992E3"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52CF628F" w14:textId="77777777" w:rsidTr="008828E4">
        <w:tc>
          <w:tcPr>
            <w:tcW w:w="591" w:type="dxa"/>
            <w:vMerge/>
            <w:tcBorders>
              <w:bottom w:val="single" w:sz="18" w:space="0" w:color="D9D9D9" w:themeColor="background1" w:themeShade="D9"/>
            </w:tcBorders>
          </w:tcPr>
          <w:p w14:paraId="02A9E601"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AE95AB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754A6B6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430783D2" w14:textId="77777777" w:rsidR="00675B0E" w:rsidRPr="00CB7320" w:rsidRDefault="00675B0E" w:rsidP="00C730B4">
            <w:pPr>
              <w:spacing w:line="276" w:lineRule="auto"/>
              <w:rPr>
                <w:rFonts w:ascii="Times New Roman" w:hAnsi="Times New Roman" w:cs="Times New Roman"/>
                <w:sz w:val="16"/>
                <w:szCs w:val="16"/>
                <w:lang w:val="hr-HR"/>
              </w:rPr>
            </w:pPr>
          </w:p>
        </w:tc>
        <w:tc>
          <w:tcPr>
            <w:tcW w:w="2140" w:type="dxa"/>
            <w:vMerge/>
            <w:tcBorders>
              <w:bottom w:val="single" w:sz="18" w:space="0" w:color="D9D9D9" w:themeColor="background1" w:themeShade="D9"/>
            </w:tcBorders>
            <w:vAlign w:val="bottom"/>
          </w:tcPr>
          <w:p w14:paraId="1258DFB1"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768A38F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2FB7D690"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AAF17C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shd w:val="clear" w:color="auto" w:fill="B8CCE4" w:themeFill="accent1" w:themeFillTint="66"/>
            <w:vAlign w:val="center"/>
          </w:tcPr>
          <w:p w14:paraId="6A2FC904"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463F803C"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0D275936" w14:textId="77777777" w:rsidR="00675B0E" w:rsidRPr="00CB7320" w:rsidRDefault="00675B0E" w:rsidP="00C730B4">
            <w:pPr>
              <w:spacing w:line="276" w:lineRule="auto"/>
              <w:rPr>
                <w:rFonts w:ascii="Times New Roman" w:hAnsi="Times New Roman" w:cs="Times New Roman"/>
                <w:sz w:val="16"/>
                <w:szCs w:val="16"/>
                <w:lang w:val="hr-HR"/>
              </w:rPr>
            </w:pPr>
          </w:p>
        </w:tc>
        <w:tc>
          <w:tcPr>
            <w:tcW w:w="751" w:type="dxa"/>
            <w:tcBorders>
              <w:bottom w:val="single" w:sz="18" w:space="0" w:color="D9D9D9" w:themeColor="background1" w:themeShade="D9"/>
            </w:tcBorders>
            <w:vAlign w:val="center"/>
          </w:tcPr>
          <w:p w14:paraId="3996372C" w14:textId="77777777" w:rsidR="00675B0E" w:rsidRPr="00CB7320" w:rsidRDefault="00675B0E" w:rsidP="00C730B4">
            <w:pPr>
              <w:spacing w:line="276" w:lineRule="auto"/>
              <w:rPr>
                <w:rFonts w:ascii="Times New Roman" w:hAnsi="Times New Roman" w:cs="Times New Roman"/>
                <w:sz w:val="16"/>
                <w:szCs w:val="16"/>
                <w:lang w:val="hr-HR"/>
              </w:rPr>
            </w:pPr>
          </w:p>
        </w:tc>
      </w:tr>
      <w:tr w:rsidR="002E5066" w:rsidRPr="00CB7320" w14:paraId="35540B4F" w14:textId="77777777" w:rsidTr="002E5066">
        <w:tc>
          <w:tcPr>
            <w:tcW w:w="591" w:type="dxa"/>
            <w:vMerge w:val="restart"/>
            <w:tcBorders>
              <w:top w:val="single" w:sz="18" w:space="0" w:color="D9D9D9" w:themeColor="background1" w:themeShade="D9"/>
            </w:tcBorders>
          </w:tcPr>
          <w:p w14:paraId="7904DE0A" w14:textId="4AE10933"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11</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4AC71A85"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Nakon finalizacije godišnjeg programa obuke, CEST-ovi moraju pristupiti utvrđivanju kompetencija koje su potrebne za uspješne edukatore.</w:t>
            </w:r>
          </w:p>
        </w:tc>
        <w:tc>
          <w:tcPr>
            <w:tcW w:w="2763" w:type="dxa"/>
            <w:tcBorders>
              <w:top w:val="single" w:sz="18" w:space="0" w:color="D9D9D9" w:themeColor="background1" w:themeShade="D9"/>
            </w:tcBorders>
            <w:vAlign w:val="center"/>
          </w:tcPr>
          <w:p w14:paraId="535147F1"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7041CA68"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6FEDA2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3ADFC34C" w14:textId="183D4029"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56E6878A" w14:textId="77777777" w:rsidTr="000C3963">
        <w:tc>
          <w:tcPr>
            <w:tcW w:w="591" w:type="dxa"/>
            <w:vMerge/>
          </w:tcPr>
          <w:p w14:paraId="7442A139"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3B300B82"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3D36412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656F8270"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bottom"/>
          </w:tcPr>
          <w:p w14:paraId="6C8F7774"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50D52986" w14:textId="77777777" w:rsidTr="000C3963">
        <w:tc>
          <w:tcPr>
            <w:tcW w:w="591" w:type="dxa"/>
            <w:vMerge/>
            <w:tcBorders>
              <w:bottom w:val="single" w:sz="18" w:space="0" w:color="D9D9D9" w:themeColor="background1" w:themeShade="D9"/>
            </w:tcBorders>
          </w:tcPr>
          <w:p w14:paraId="64EA9046"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15ADB0CA"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4363E350"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A145B29"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33B5644A" w14:textId="77777777" w:rsidR="002E5066" w:rsidRPr="00CB7320" w:rsidRDefault="002E5066" w:rsidP="00C730B4">
            <w:pPr>
              <w:spacing w:line="276" w:lineRule="auto"/>
              <w:rPr>
                <w:rFonts w:ascii="Times New Roman" w:hAnsi="Times New Roman" w:cs="Times New Roman"/>
                <w:sz w:val="16"/>
                <w:szCs w:val="16"/>
                <w:lang w:val="hr-HR"/>
              </w:rPr>
            </w:pPr>
          </w:p>
        </w:tc>
      </w:tr>
      <w:tr w:rsidR="00675B0E" w:rsidRPr="00CB7320" w14:paraId="2BCB6853" w14:textId="77777777" w:rsidTr="008828E4">
        <w:tc>
          <w:tcPr>
            <w:tcW w:w="591" w:type="dxa"/>
            <w:vMerge w:val="restart"/>
            <w:tcBorders>
              <w:top w:val="single" w:sz="18" w:space="0" w:color="D9D9D9" w:themeColor="background1" w:themeShade="D9"/>
            </w:tcBorders>
          </w:tcPr>
          <w:p w14:paraId="774AF095" w14:textId="24B7BABE" w:rsidR="00675B0E" w:rsidRPr="00CB7320" w:rsidRDefault="0017079C"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12</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10FC77B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Nakon odobravanja spiska edukatora, preporuka je da direktori CEST-ova ne mogu pozivati za edukatore one sudije i tužioce koji nisu na spisku edukatora. Kada je riječ međunarodnih edukatora, potrebno je dogovoriti sa međunarodnim organizacijama/donatorima da se o njihovom izboru prvo razgovara sa CEST-ovima.</w:t>
            </w:r>
          </w:p>
          <w:p w14:paraId="408A985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Poznavanje neke teme nije dovoljno da bi se o istoj držala edukacija. Edukacija odraslih zahtijeva specifične kompetencije koje se moraju naučiti.</w:t>
            </w:r>
          </w:p>
        </w:tc>
        <w:tc>
          <w:tcPr>
            <w:tcW w:w="2763" w:type="dxa"/>
            <w:tcBorders>
              <w:top w:val="single" w:sz="18" w:space="0" w:color="D9D9D9" w:themeColor="background1" w:themeShade="D9"/>
            </w:tcBorders>
            <w:vAlign w:val="center"/>
          </w:tcPr>
          <w:p w14:paraId="200396D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44BF011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6E99854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129BD2C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7EF22D93"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7BDA3D1A" w14:textId="77777777" w:rsidTr="008828E4">
        <w:tc>
          <w:tcPr>
            <w:tcW w:w="591" w:type="dxa"/>
            <w:vMerge/>
          </w:tcPr>
          <w:p w14:paraId="356DFED0"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57D5300D"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28A14F4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4F6BD1A7"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vAlign w:val="bottom"/>
          </w:tcPr>
          <w:p w14:paraId="7656D299"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765DC339" w14:textId="77777777" w:rsidTr="008828E4">
        <w:tc>
          <w:tcPr>
            <w:tcW w:w="591" w:type="dxa"/>
            <w:vMerge/>
            <w:tcBorders>
              <w:bottom w:val="single" w:sz="18" w:space="0" w:color="D9D9D9" w:themeColor="background1" w:themeShade="D9"/>
            </w:tcBorders>
          </w:tcPr>
          <w:p w14:paraId="7E6702A8"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50DDDCB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6A6A4CA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B0B5E2A"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4E282D46"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1D91B2D4" w14:textId="77777777" w:rsidTr="008828E4">
        <w:tc>
          <w:tcPr>
            <w:tcW w:w="591" w:type="dxa"/>
            <w:vMerge w:val="restart"/>
            <w:tcBorders>
              <w:top w:val="single" w:sz="18" w:space="0" w:color="D9D9D9" w:themeColor="background1" w:themeShade="D9"/>
            </w:tcBorders>
          </w:tcPr>
          <w:p w14:paraId="06175806" w14:textId="5449E502" w:rsidR="00675B0E" w:rsidRPr="00CB7320" w:rsidRDefault="0017079C"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13</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48988A76"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Preporučeno je da CEST-ovi osmisle i realizuju kurseve o metodama i alatima za osiguranje efikasnog procesa učenja, sa fokusom na načelima učenja za odrasle, uključujući sve faze ciklusa učenja: procjenu potreba za obukom; metode, tehnike i alate za pravilno osmišljavanje i provođenje edukacije; nastavak edukacije.</w:t>
            </w:r>
          </w:p>
        </w:tc>
        <w:tc>
          <w:tcPr>
            <w:tcW w:w="2763" w:type="dxa"/>
            <w:tcBorders>
              <w:top w:val="single" w:sz="18" w:space="0" w:color="D9D9D9" w:themeColor="background1" w:themeShade="D9"/>
            </w:tcBorders>
            <w:vAlign w:val="center"/>
          </w:tcPr>
          <w:p w14:paraId="1F04B81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13183C48"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23CD406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142D0D6F"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1F691685"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4B3A8A81" w14:textId="77777777" w:rsidTr="008828E4">
        <w:tc>
          <w:tcPr>
            <w:tcW w:w="591" w:type="dxa"/>
            <w:vMerge/>
          </w:tcPr>
          <w:p w14:paraId="79861F91"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2975F27E"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2CE4862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5FB0006"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vAlign w:val="bottom"/>
          </w:tcPr>
          <w:p w14:paraId="193CC41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3E425C8E" w14:textId="77777777" w:rsidTr="008828E4">
        <w:tc>
          <w:tcPr>
            <w:tcW w:w="591" w:type="dxa"/>
            <w:vMerge/>
            <w:tcBorders>
              <w:bottom w:val="single" w:sz="18" w:space="0" w:color="D9D9D9" w:themeColor="background1" w:themeShade="D9"/>
            </w:tcBorders>
          </w:tcPr>
          <w:p w14:paraId="1FE057E6"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7C98CEA5"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0D3C83B6"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59582A8"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33C240F2" w14:textId="77777777" w:rsidR="00675B0E" w:rsidRPr="00CB7320" w:rsidRDefault="00675B0E" w:rsidP="00C730B4">
            <w:pPr>
              <w:spacing w:line="276" w:lineRule="auto"/>
              <w:rPr>
                <w:rFonts w:ascii="Times New Roman" w:hAnsi="Times New Roman" w:cs="Times New Roman"/>
                <w:sz w:val="16"/>
                <w:szCs w:val="16"/>
                <w:lang w:val="hr-HR"/>
              </w:rPr>
            </w:pPr>
          </w:p>
        </w:tc>
      </w:tr>
      <w:tr w:rsidR="002E5066" w:rsidRPr="00CB7320" w14:paraId="5E38D7B8" w14:textId="77777777" w:rsidTr="002E5066">
        <w:tc>
          <w:tcPr>
            <w:tcW w:w="591" w:type="dxa"/>
            <w:vMerge w:val="restart"/>
            <w:tcBorders>
              <w:top w:val="single" w:sz="18" w:space="0" w:color="D9D9D9" w:themeColor="background1" w:themeShade="D9"/>
            </w:tcBorders>
          </w:tcPr>
          <w:p w14:paraId="12E588DB" w14:textId="79C2C5EC"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14</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0AC00829"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Preporuka je da CEST-ovi i Pravosudna komisija Distrikta Brčko provedu kratkoročnu i dugoročnu procjenu svih aktivnosti obuke, čime će se osigurati da programi obuke odgovaraju potrebama obuke.</w:t>
            </w:r>
          </w:p>
        </w:tc>
        <w:tc>
          <w:tcPr>
            <w:tcW w:w="2763" w:type="dxa"/>
            <w:tcBorders>
              <w:top w:val="single" w:sz="18" w:space="0" w:color="D9D9D9" w:themeColor="background1" w:themeShade="D9"/>
            </w:tcBorders>
            <w:vAlign w:val="center"/>
          </w:tcPr>
          <w:p w14:paraId="0405D521"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ECE0A5C"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71704E2D"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7C73FDC5"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343B33A4" w14:textId="66746F21"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70154EFF" w14:textId="77777777" w:rsidTr="000C3963">
        <w:tc>
          <w:tcPr>
            <w:tcW w:w="591" w:type="dxa"/>
            <w:vMerge/>
          </w:tcPr>
          <w:p w14:paraId="45B89013"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547C07C3"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35429C08"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768B0BA"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bottom"/>
          </w:tcPr>
          <w:p w14:paraId="6F60CFEB"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09F6A1FC" w14:textId="77777777" w:rsidTr="000C3963">
        <w:tc>
          <w:tcPr>
            <w:tcW w:w="591" w:type="dxa"/>
            <w:vMerge/>
            <w:tcBorders>
              <w:bottom w:val="single" w:sz="18" w:space="0" w:color="D9D9D9" w:themeColor="background1" w:themeShade="D9"/>
            </w:tcBorders>
          </w:tcPr>
          <w:p w14:paraId="7C848ABD"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3CB697A"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2D9A27B1"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DF177E3"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4D3BCB64"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20E92D4A" w14:textId="77777777" w:rsidTr="000C3963">
        <w:tc>
          <w:tcPr>
            <w:tcW w:w="591" w:type="dxa"/>
            <w:vMerge w:val="restart"/>
            <w:tcBorders>
              <w:top w:val="single" w:sz="18" w:space="0" w:color="D9D9D9" w:themeColor="background1" w:themeShade="D9"/>
            </w:tcBorders>
          </w:tcPr>
          <w:p w14:paraId="55B0EE2D" w14:textId="08D1ABAB"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15</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7FAE25E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Preporuka je da se kod svih metoda, alata i praksi, koji se koriste za procjenu edukacije, vodi računa o pravosudnoj nezavisnosti.</w:t>
            </w:r>
          </w:p>
        </w:tc>
        <w:tc>
          <w:tcPr>
            <w:tcW w:w="2763" w:type="dxa"/>
            <w:tcBorders>
              <w:top w:val="single" w:sz="18" w:space="0" w:color="D9D9D9" w:themeColor="background1" w:themeShade="D9"/>
            </w:tcBorders>
            <w:vAlign w:val="center"/>
          </w:tcPr>
          <w:p w14:paraId="56F2501D"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8F83FF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56BB32A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66944DB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740C8F7A" w14:textId="6A5CB1D4"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63CAF728" w14:textId="77777777" w:rsidTr="000C3963">
        <w:tc>
          <w:tcPr>
            <w:tcW w:w="591" w:type="dxa"/>
            <w:vMerge/>
          </w:tcPr>
          <w:p w14:paraId="2C7B2E00"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0CA07FBC"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0450F896"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315D4931"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center"/>
          </w:tcPr>
          <w:p w14:paraId="1F8F9EC7" w14:textId="77777777" w:rsidR="002E5066" w:rsidRPr="00CB7320" w:rsidRDefault="002E5066" w:rsidP="002E5066">
            <w:pPr>
              <w:spacing w:line="276" w:lineRule="auto"/>
              <w:jc w:val="center"/>
              <w:rPr>
                <w:rFonts w:ascii="Times New Roman" w:hAnsi="Times New Roman" w:cs="Times New Roman"/>
                <w:sz w:val="16"/>
                <w:szCs w:val="16"/>
                <w:lang w:val="hr-HR"/>
              </w:rPr>
            </w:pPr>
          </w:p>
        </w:tc>
      </w:tr>
      <w:tr w:rsidR="002E5066" w:rsidRPr="00CB7320" w14:paraId="7DB05E0E" w14:textId="77777777" w:rsidTr="000C3963">
        <w:tc>
          <w:tcPr>
            <w:tcW w:w="591" w:type="dxa"/>
            <w:vMerge/>
            <w:tcBorders>
              <w:bottom w:val="single" w:sz="18" w:space="0" w:color="D9D9D9" w:themeColor="background1" w:themeShade="D9"/>
            </w:tcBorders>
          </w:tcPr>
          <w:p w14:paraId="7C78A294"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3B01FAEE"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56045D58"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007DCD7E"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center"/>
          </w:tcPr>
          <w:p w14:paraId="7C08EE71" w14:textId="77777777" w:rsidR="002E5066" w:rsidRPr="00CB7320" w:rsidRDefault="002E5066" w:rsidP="002E5066">
            <w:pPr>
              <w:spacing w:line="276" w:lineRule="auto"/>
              <w:jc w:val="center"/>
              <w:rPr>
                <w:rFonts w:ascii="Times New Roman" w:hAnsi="Times New Roman" w:cs="Times New Roman"/>
                <w:sz w:val="16"/>
                <w:szCs w:val="16"/>
                <w:lang w:val="hr-HR"/>
              </w:rPr>
            </w:pPr>
          </w:p>
        </w:tc>
      </w:tr>
      <w:tr w:rsidR="002E5066" w:rsidRPr="00CB7320" w14:paraId="17A65255" w14:textId="77777777" w:rsidTr="002E5066">
        <w:tc>
          <w:tcPr>
            <w:tcW w:w="591" w:type="dxa"/>
            <w:vMerge w:val="restart"/>
            <w:tcBorders>
              <w:top w:val="single" w:sz="18" w:space="0" w:color="D9D9D9" w:themeColor="background1" w:themeShade="D9"/>
            </w:tcBorders>
          </w:tcPr>
          <w:p w14:paraId="72154CC6" w14:textId="73156236"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16</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62F345A"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Preporuka za kratkoročnu procjenu jeste da se pripreme anonimni upitnici, koji će se dostaviti i edukatorima i polaznicima kako bi se dobila reakcija polaznika i edukatora, odnosno  njihovo razmišljanje i stav o edukaciji.</w:t>
            </w:r>
          </w:p>
        </w:tc>
        <w:tc>
          <w:tcPr>
            <w:tcW w:w="2763" w:type="dxa"/>
            <w:tcBorders>
              <w:top w:val="single" w:sz="18" w:space="0" w:color="D9D9D9" w:themeColor="background1" w:themeShade="D9"/>
            </w:tcBorders>
            <w:vAlign w:val="center"/>
          </w:tcPr>
          <w:p w14:paraId="4BF8343D"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0BF8F64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690DE89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55A2173E"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33993581" w14:textId="0F595F82"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1EEAF9C5" w14:textId="77777777" w:rsidTr="000C3963">
        <w:tc>
          <w:tcPr>
            <w:tcW w:w="591" w:type="dxa"/>
            <w:vMerge/>
          </w:tcPr>
          <w:p w14:paraId="62B150C2"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47740010"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48333AA2"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05D2401"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bottom"/>
          </w:tcPr>
          <w:p w14:paraId="18FF8DAE"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4256E50D" w14:textId="77777777" w:rsidTr="000C3963">
        <w:tc>
          <w:tcPr>
            <w:tcW w:w="591" w:type="dxa"/>
            <w:vMerge/>
            <w:tcBorders>
              <w:bottom w:val="single" w:sz="18" w:space="0" w:color="D9D9D9" w:themeColor="background1" w:themeShade="D9"/>
            </w:tcBorders>
          </w:tcPr>
          <w:p w14:paraId="377CBED4"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47B190B3"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0208FA06"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2D6C673C"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3BF1B26D" w14:textId="77777777" w:rsidR="002E5066" w:rsidRPr="00CB7320" w:rsidRDefault="002E5066" w:rsidP="00C730B4">
            <w:pPr>
              <w:spacing w:line="276" w:lineRule="auto"/>
              <w:rPr>
                <w:rFonts w:ascii="Times New Roman" w:hAnsi="Times New Roman" w:cs="Times New Roman"/>
                <w:sz w:val="16"/>
                <w:szCs w:val="16"/>
                <w:lang w:val="hr-HR"/>
              </w:rPr>
            </w:pPr>
          </w:p>
        </w:tc>
      </w:tr>
      <w:tr w:rsidR="002E5066" w:rsidRPr="00CB7320" w14:paraId="16958464" w14:textId="77777777" w:rsidTr="000C3963">
        <w:tc>
          <w:tcPr>
            <w:tcW w:w="591" w:type="dxa"/>
            <w:vMerge w:val="restart"/>
            <w:tcBorders>
              <w:top w:val="single" w:sz="18" w:space="0" w:color="D9D9D9" w:themeColor="background1" w:themeShade="D9"/>
            </w:tcBorders>
          </w:tcPr>
          <w:p w14:paraId="1A9DFB51" w14:textId="54CB6966" w:rsidR="002E5066" w:rsidRPr="00CB7320" w:rsidRDefault="002E5066"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17</w:t>
            </w:r>
            <w:r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9BF12DD"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Preporučuje se da se procjena učenja vrši osmišljavanjem samotestiranja polaznika, prije i nakon edukacije. Da bi se osiguralo da se procjena edukacije ne bi neadekvatno koristila za procjenu i ocjenu rada sudija i tužilaca, preporučuje se provođenje anonimnog samotesta.</w:t>
            </w:r>
          </w:p>
        </w:tc>
        <w:tc>
          <w:tcPr>
            <w:tcW w:w="2763" w:type="dxa"/>
            <w:tcBorders>
              <w:top w:val="single" w:sz="18" w:space="0" w:color="D9D9D9" w:themeColor="background1" w:themeShade="D9"/>
            </w:tcBorders>
            <w:vAlign w:val="center"/>
          </w:tcPr>
          <w:p w14:paraId="72438A37"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41A4955"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1F7C0458"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73BF5BDD"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7848A958" w14:textId="1A0B612D" w:rsidR="002E5066" w:rsidRPr="00CB7320" w:rsidRDefault="002E5066" w:rsidP="002E5066">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E5066" w:rsidRPr="00CB7320" w14:paraId="6D269EA0" w14:textId="77777777" w:rsidTr="000C3963">
        <w:tc>
          <w:tcPr>
            <w:tcW w:w="591" w:type="dxa"/>
            <w:vMerge/>
          </w:tcPr>
          <w:p w14:paraId="0104A7B4"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vAlign w:val="bottom"/>
          </w:tcPr>
          <w:p w14:paraId="2AA260C9"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vAlign w:val="center"/>
          </w:tcPr>
          <w:p w14:paraId="3267C1EF"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5187B4AB"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vAlign w:val="center"/>
          </w:tcPr>
          <w:p w14:paraId="628D98AA" w14:textId="77777777" w:rsidR="002E5066" w:rsidRPr="00CB7320" w:rsidRDefault="002E5066" w:rsidP="002E5066">
            <w:pPr>
              <w:spacing w:line="276" w:lineRule="auto"/>
              <w:jc w:val="center"/>
              <w:rPr>
                <w:rFonts w:ascii="Times New Roman" w:hAnsi="Times New Roman" w:cs="Times New Roman"/>
                <w:sz w:val="16"/>
                <w:szCs w:val="16"/>
                <w:lang w:val="hr-HR"/>
              </w:rPr>
            </w:pPr>
          </w:p>
        </w:tc>
      </w:tr>
      <w:tr w:rsidR="002E5066" w:rsidRPr="00CB7320" w14:paraId="3CFE0746" w14:textId="77777777" w:rsidTr="000C3963">
        <w:tc>
          <w:tcPr>
            <w:tcW w:w="591" w:type="dxa"/>
            <w:vMerge/>
            <w:tcBorders>
              <w:bottom w:val="single" w:sz="18" w:space="0" w:color="D9D9D9" w:themeColor="background1" w:themeShade="D9"/>
            </w:tcBorders>
          </w:tcPr>
          <w:p w14:paraId="7DA05D67" w14:textId="77777777" w:rsidR="002E5066" w:rsidRPr="00CB7320" w:rsidRDefault="002E5066"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0C2C2D3C" w14:textId="77777777" w:rsidR="002E5066" w:rsidRPr="00CB7320" w:rsidRDefault="002E5066"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5D0112B" w14:textId="77777777" w:rsidR="002E5066" w:rsidRPr="00CB7320" w:rsidRDefault="002E5066"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6A2F6534" w14:textId="77777777" w:rsidR="002E5066" w:rsidRPr="00CB7320" w:rsidRDefault="002E5066"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center"/>
          </w:tcPr>
          <w:p w14:paraId="1884E2D0" w14:textId="77777777" w:rsidR="002E5066" w:rsidRPr="00CB7320" w:rsidRDefault="002E5066" w:rsidP="002E5066">
            <w:pPr>
              <w:spacing w:line="276" w:lineRule="auto"/>
              <w:jc w:val="center"/>
              <w:rPr>
                <w:rFonts w:ascii="Times New Roman" w:hAnsi="Times New Roman" w:cs="Times New Roman"/>
                <w:sz w:val="16"/>
                <w:szCs w:val="16"/>
                <w:lang w:val="hr-HR"/>
              </w:rPr>
            </w:pPr>
          </w:p>
        </w:tc>
      </w:tr>
      <w:tr w:rsidR="00675B0E" w:rsidRPr="00CB7320" w14:paraId="2E0C48AD" w14:textId="77777777" w:rsidTr="008828E4">
        <w:tc>
          <w:tcPr>
            <w:tcW w:w="591" w:type="dxa"/>
            <w:vMerge w:val="restart"/>
            <w:tcBorders>
              <w:top w:val="single" w:sz="18" w:space="0" w:color="D9D9D9" w:themeColor="background1" w:themeShade="D9"/>
            </w:tcBorders>
          </w:tcPr>
          <w:p w14:paraId="5071EB76" w14:textId="7E45E3A2" w:rsidR="00675B0E" w:rsidRPr="00CB7320" w:rsidRDefault="00685E92"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18</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D62EF59"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bCs/>
                <w:sz w:val="16"/>
                <w:szCs w:val="16"/>
                <w:lang w:val="hr-HR"/>
              </w:rPr>
              <w:t xml:space="preserve">Preporuka je da se sve aktivnosti stručne edukacije provode pod nadzorom VSTV-a i da budu u potpunosti usklađene sa analizom potreba za obukom koju odobri </w:t>
            </w:r>
            <w:r w:rsidRPr="00CB7320">
              <w:rPr>
                <w:rFonts w:ascii="Times New Roman" w:hAnsi="Times New Roman" w:cs="Times New Roman"/>
                <w:bCs/>
                <w:i/>
                <w:sz w:val="16"/>
                <w:szCs w:val="16"/>
                <w:lang w:val="hr-HR"/>
              </w:rPr>
              <w:t>ad hoc</w:t>
            </w:r>
            <w:r w:rsidRPr="00CB7320">
              <w:rPr>
                <w:rFonts w:ascii="Times New Roman" w:hAnsi="Times New Roman" w:cs="Times New Roman"/>
                <w:bCs/>
                <w:sz w:val="16"/>
                <w:szCs w:val="16"/>
                <w:lang w:val="hr-HR"/>
              </w:rPr>
              <w:t xml:space="preserve"> stalna komisija.</w:t>
            </w:r>
          </w:p>
        </w:tc>
        <w:tc>
          <w:tcPr>
            <w:tcW w:w="2763" w:type="dxa"/>
            <w:tcBorders>
              <w:top w:val="single" w:sz="18" w:space="0" w:color="D9D9D9" w:themeColor="background1" w:themeShade="D9"/>
            </w:tcBorders>
            <w:vAlign w:val="center"/>
          </w:tcPr>
          <w:p w14:paraId="17850F3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66A64BD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14B81ED2"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76831C1A"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7397" w:type="dxa"/>
            <w:gridSpan w:val="8"/>
            <w:vMerge w:val="restart"/>
            <w:tcBorders>
              <w:top w:val="single" w:sz="18" w:space="0" w:color="D9D9D9" w:themeColor="background1" w:themeShade="D9"/>
            </w:tcBorders>
            <w:vAlign w:val="center"/>
          </w:tcPr>
          <w:p w14:paraId="1EDA0C08"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18AE30CB" w14:textId="77777777" w:rsidTr="008828E4">
        <w:tc>
          <w:tcPr>
            <w:tcW w:w="591" w:type="dxa"/>
            <w:vMerge/>
          </w:tcPr>
          <w:p w14:paraId="284CF069"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vAlign w:val="bottom"/>
          </w:tcPr>
          <w:p w14:paraId="2AAFC4A3"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3417688C"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011299B5"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vAlign w:val="bottom"/>
          </w:tcPr>
          <w:p w14:paraId="419F55DF"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6CCB6DC5" w14:textId="77777777" w:rsidTr="008828E4">
        <w:tc>
          <w:tcPr>
            <w:tcW w:w="591" w:type="dxa"/>
            <w:vMerge/>
            <w:tcBorders>
              <w:bottom w:val="single" w:sz="18" w:space="0" w:color="D9D9D9" w:themeColor="background1" w:themeShade="D9"/>
            </w:tcBorders>
          </w:tcPr>
          <w:p w14:paraId="6D92A672" w14:textId="77777777" w:rsidR="00675B0E" w:rsidRPr="00CB7320" w:rsidRDefault="00675B0E" w:rsidP="008828E4">
            <w:pPr>
              <w:spacing w:line="276" w:lineRule="auto"/>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E08674A"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136F4FB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3052AE93"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6EFFF79E"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40EA700B" w14:textId="77777777" w:rsidTr="008828E4">
        <w:tc>
          <w:tcPr>
            <w:tcW w:w="591" w:type="dxa"/>
            <w:vMerge w:val="restart"/>
            <w:tcBorders>
              <w:top w:val="single" w:sz="18" w:space="0" w:color="D9D9D9" w:themeColor="background1" w:themeShade="D9"/>
            </w:tcBorders>
          </w:tcPr>
          <w:p w14:paraId="28933E74" w14:textId="1AC7EEC4" w:rsidR="00675B0E" w:rsidRPr="00CB7320" w:rsidRDefault="00685E92"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19</w:t>
            </w:r>
            <w:r w:rsidR="00675B0E" w:rsidRPr="00CB7320">
              <w:rPr>
                <w:rFonts w:ascii="Times New Roman" w:hAnsi="Times New Roman" w:cs="Times New Roman"/>
                <w:sz w:val="16"/>
                <w:szCs w:val="16"/>
                <w:lang w:val="hr-HR"/>
              </w:rPr>
              <w:t>.</w:t>
            </w:r>
          </w:p>
        </w:tc>
        <w:tc>
          <w:tcPr>
            <w:tcW w:w="3307" w:type="dxa"/>
            <w:vMerge w:val="restart"/>
            <w:tcBorders>
              <w:top w:val="single" w:sz="18" w:space="0" w:color="D9D9D9" w:themeColor="background1" w:themeShade="D9"/>
            </w:tcBorders>
            <w:vAlign w:val="bottom"/>
          </w:tcPr>
          <w:p w14:paraId="33CFB4DE" w14:textId="77777777" w:rsidR="00675B0E" w:rsidRPr="00CB7320" w:rsidRDefault="00675B0E" w:rsidP="00C730B4">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je da VSTV zauzme proaktivniji pristup politici edukacije, te da u potpunosti vrši nadležnosti koje su mu povjerene Zakonom.</w:t>
            </w:r>
          </w:p>
        </w:tc>
        <w:tc>
          <w:tcPr>
            <w:tcW w:w="2763" w:type="dxa"/>
            <w:tcBorders>
              <w:top w:val="single" w:sz="18" w:space="0" w:color="D9D9D9" w:themeColor="background1" w:themeShade="D9"/>
            </w:tcBorders>
            <w:vAlign w:val="center"/>
          </w:tcPr>
          <w:p w14:paraId="425A827D"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stalne komisije</w:t>
            </w:r>
          </w:p>
        </w:tc>
        <w:tc>
          <w:tcPr>
            <w:tcW w:w="1501" w:type="dxa"/>
            <w:vMerge w:val="restart"/>
            <w:tcBorders>
              <w:top w:val="single" w:sz="18" w:space="0" w:color="D9D9D9" w:themeColor="background1" w:themeShade="D9"/>
            </w:tcBorders>
            <w:vAlign w:val="bottom"/>
          </w:tcPr>
          <w:p w14:paraId="254CC715"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7397" w:type="dxa"/>
            <w:gridSpan w:val="8"/>
            <w:vMerge w:val="restart"/>
            <w:tcBorders>
              <w:top w:val="single" w:sz="18" w:space="0" w:color="D9D9D9" w:themeColor="background1" w:themeShade="D9"/>
            </w:tcBorders>
            <w:vAlign w:val="center"/>
          </w:tcPr>
          <w:p w14:paraId="0D7E4A06" w14:textId="77777777" w:rsidR="00675B0E" w:rsidRPr="00CB7320" w:rsidRDefault="00675B0E" w:rsidP="00C730B4">
            <w:pPr>
              <w:spacing w:line="276" w:lineRule="auto"/>
              <w:jc w:val="center"/>
              <w:rPr>
                <w:rFonts w:ascii="Times New Roman" w:hAnsi="Times New Roman" w:cs="Times New Roman"/>
                <w:sz w:val="16"/>
                <w:szCs w:val="16"/>
                <w:lang w:val="hr-HR"/>
              </w:rPr>
            </w:pPr>
            <w:r w:rsidRPr="00CB7320">
              <w:rPr>
                <w:rFonts w:ascii="Times New Roman" w:hAnsi="Times New Roman" w:cs="Times New Roman"/>
                <w:sz w:val="16"/>
                <w:szCs w:val="16"/>
                <w:lang w:val="hr-HR"/>
              </w:rPr>
              <w:t>KONTINUIRANO</w:t>
            </w:r>
          </w:p>
        </w:tc>
      </w:tr>
      <w:tr w:rsidR="00675B0E" w:rsidRPr="00CB7320" w14:paraId="2681E431" w14:textId="77777777" w:rsidTr="00C730B4">
        <w:tc>
          <w:tcPr>
            <w:tcW w:w="591" w:type="dxa"/>
            <w:vMerge/>
            <w:vAlign w:val="bottom"/>
          </w:tcPr>
          <w:p w14:paraId="7CD921BF" w14:textId="77777777" w:rsidR="00675B0E" w:rsidRPr="00CB7320" w:rsidRDefault="00675B0E" w:rsidP="00C730B4">
            <w:pPr>
              <w:spacing w:line="276" w:lineRule="auto"/>
              <w:jc w:val="center"/>
              <w:rPr>
                <w:rFonts w:ascii="Times New Roman" w:hAnsi="Times New Roman" w:cs="Times New Roman"/>
                <w:sz w:val="16"/>
                <w:szCs w:val="16"/>
                <w:lang w:val="hr-HR"/>
              </w:rPr>
            </w:pPr>
          </w:p>
        </w:tc>
        <w:tc>
          <w:tcPr>
            <w:tcW w:w="3307" w:type="dxa"/>
            <w:vMerge/>
            <w:vAlign w:val="bottom"/>
          </w:tcPr>
          <w:p w14:paraId="30F08EBB"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vAlign w:val="center"/>
          </w:tcPr>
          <w:p w14:paraId="17A0569B"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Preporuka se razmatra unutar Vijeća</w:t>
            </w:r>
          </w:p>
        </w:tc>
        <w:tc>
          <w:tcPr>
            <w:tcW w:w="1501" w:type="dxa"/>
            <w:vMerge/>
            <w:vAlign w:val="bottom"/>
          </w:tcPr>
          <w:p w14:paraId="7D273466"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vAlign w:val="bottom"/>
          </w:tcPr>
          <w:p w14:paraId="641220D1" w14:textId="77777777" w:rsidR="00675B0E" w:rsidRPr="00CB7320" w:rsidRDefault="00675B0E" w:rsidP="00C730B4">
            <w:pPr>
              <w:spacing w:line="276" w:lineRule="auto"/>
              <w:rPr>
                <w:rFonts w:ascii="Times New Roman" w:hAnsi="Times New Roman" w:cs="Times New Roman"/>
                <w:sz w:val="16"/>
                <w:szCs w:val="16"/>
                <w:lang w:val="hr-HR"/>
              </w:rPr>
            </w:pPr>
          </w:p>
        </w:tc>
      </w:tr>
      <w:tr w:rsidR="00675B0E" w:rsidRPr="00CB7320" w14:paraId="2D4FE0BE" w14:textId="77777777" w:rsidTr="00C730B4">
        <w:tc>
          <w:tcPr>
            <w:tcW w:w="591" w:type="dxa"/>
            <w:vMerge/>
            <w:tcBorders>
              <w:bottom w:val="single" w:sz="18" w:space="0" w:color="D9D9D9" w:themeColor="background1" w:themeShade="D9"/>
            </w:tcBorders>
            <w:vAlign w:val="bottom"/>
          </w:tcPr>
          <w:p w14:paraId="601C05B7" w14:textId="77777777" w:rsidR="00675B0E" w:rsidRPr="00CB7320" w:rsidRDefault="00675B0E" w:rsidP="00C730B4">
            <w:pPr>
              <w:spacing w:line="276" w:lineRule="auto"/>
              <w:jc w:val="center"/>
              <w:rPr>
                <w:rFonts w:ascii="Times New Roman" w:hAnsi="Times New Roman" w:cs="Times New Roman"/>
                <w:sz w:val="16"/>
                <w:szCs w:val="16"/>
                <w:lang w:val="hr-HR"/>
              </w:rPr>
            </w:pPr>
          </w:p>
        </w:tc>
        <w:tc>
          <w:tcPr>
            <w:tcW w:w="3307" w:type="dxa"/>
            <w:vMerge/>
            <w:tcBorders>
              <w:bottom w:val="single" w:sz="18" w:space="0" w:color="D9D9D9" w:themeColor="background1" w:themeShade="D9"/>
            </w:tcBorders>
            <w:vAlign w:val="bottom"/>
          </w:tcPr>
          <w:p w14:paraId="2E14161F" w14:textId="77777777" w:rsidR="00675B0E" w:rsidRPr="00CB7320" w:rsidRDefault="00675B0E" w:rsidP="00C730B4">
            <w:pPr>
              <w:spacing w:line="276" w:lineRule="auto"/>
              <w:rPr>
                <w:rFonts w:ascii="Times New Roman" w:hAnsi="Times New Roman" w:cs="Times New Roman"/>
                <w:sz w:val="16"/>
                <w:szCs w:val="16"/>
                <w:lang w:val="hr-HR"/>
              </w:rPr>
            </w:pPr>
          </w:p>
        </w:tc>
        <w:tc>
          <w:tcPr>
            <w:tcW w:w="2763" w:type="dxa"/>
            <w:tcBorders>
              <w:bottom w:val="single" w:sz="18" w:space="0" w:color="D9D9D9" w:themeColor="background1" w:themeShade="D9"/>
            </w:tcBorders>
            <w:vAlign w:val="center"/>
          </w:tcPr>
          <w:p w14:paraId="53A17887" w14:textId="77777777" w:rsidR="00675B0E" w:rsidRPr="00CB7320" w:rsidRDefault="00675B0E" w:rsidP="00C730B4">
            <w:pPr>
              <w:spacing w:line="276" w:lineRule="auto"/>
              <w:rPr>
                <w:rFonts w:ascii="Times New Roman" w:hAnsi="Times New Roman" w:cs="Times New Roman"/>
                <w:sz w:val="16"/>
                <w:szCs w:val="16"/>
                <w:lang w:val="hr-HR"/>
              </w:rPr>
            </w:pPr>
            <w:r w:rsidRPr="00CB7320">
              <w:rPr>
                <w:rFonts w:ascii="Times New Roman" w:hAnsi="Times New Roman" w:cs="Times New Roman"/>
                <w:color w:val="000000"/>
                <w:sz w:val="16"/>
                <w:szCs w:val="16"/>
                <w:lang w:val="hr-HR"/>
              </w:rPr>
              <w:t xml:space="preserve">Preporuka usvojena </w:t>
            </w:r>
          </w:p>
        </w:tc>
        <w:tc>
          <w:tcPr>
            <w:tcW w:w="1501" w:type="dxa"/>
            <w:vMerge/>
            <w:tcBorders>
              <w:bottom w:val="single" w:sz="18" w:space="0" w:color="D9D9D9" w:themeColor="background1" w:themeShade="D9"/>
            </w:tcBorders>
            <w:vAlign w:val="bottom"/>
          </w:tcPr>
          <w:p w14:paraId="7499C801" w14:textId="77777777" w:rsidR="00675B0E" w:rsidRPr="00CB7320" w:rsidRDefault="00675B0E" w:rsidP="00C730B4">
            <w:pPr>
              <w:spacing w:line="276" w:lineRule="auto"/>
              <w:rPr>
                <w:rFonts w:ascii="Times New Roman" w:hAnsi="Times New Roman" w:cs="Times New Roman"/>
                <w:sz w:val="16"/>
                <w:szCs w:val="16"/>
                <w:lang w:val="hr-HR"/>
              </w:rPr>
            </w:pPr>
          </w:p>
        </w:tc>
        <w:tc>
          <w:tcPr>
            <w:tcW w:w="7397" w:type="dxa"/>
            <w:gridSpan w:val="8"/>
            <w:vMerge/>
            <w:tcBorders>
              <w:bottom w:val="single" w:sz="18" w:space="0" w:color="D9D9D9" w:themeColor="background1" w:themeShade="D9"/>
            </w:tcBorders>
            <w:vAlign w:val="bottom"/>
          </w:tcPr>
          <w:p w14:paraId="4A9ABCF5" w14:textId="77777777" w:rsidR="00675B0E" w:rsidRPr="00CB7320" w:rsidRDefault="00675B0E" w:rsidP="00C730B4">
            <w:pPr>
              <w:spacing w:line="276" w:lineRule="auto"/>
              <w:rPr>
                <w:rFonts w:ascii="Times New Roman" w:hAnsi="Times New Roman" w:cs="Times New Roman"/>
                <w:sz w:val="16"/>
                <w:szCs w:val="16"/>
                <w:lang w:val="hr-HR"/>
              </w:rPr>
            </w:pPr>
          </w:p>
        </w:tc>
      </w:tr>
    </w:tbl>
    <w:p w14:paraId="6C6D956A" w14:textId="77777777" w:rsidR="00675B0E" w:rsidRDefault="00675B0E" w:rsidP="00675B0E">
      <w:pPr>
        <w:spacing w:line="360" w:lineRule="auto"/>
        <w:rPr>
          <w:rFonts w:ascii="Times New Roman" w:hAnsi="Times New Roman" w:cs="Times New Roman"/>
          <w:b/>
          <w:lang w:val="hr-HR"/>
        </w:rPr>
      </w:pPr>
      <w:r>
        <w:rPr>
          <w:rFonts w:ascii="Times New Roman" w:hAnsi="Times New Roman" w:cs="Times New Roman"/>
          <w:b/>
          <w:lang w:val="hr-HR"/>
        </w:rPr>
        <w:br w:type="textWrapping" w:clear="all"/>
      </w:r>
      <w:r>
        <w:rPr>
          <w:rFonts w:ascii="Times New Roman" w:hAnsi="Times New Roman" w:cs="Times New Roman"/>
          <w:b/>
          <w:lang w:val="hr-HR"/>
        </w:rPr>
        <w:br w:type="page"/>
      </w:r>
    </w:p>
    <w:p w14:paraId="0B43B0AF" w14:textId="77777777" w:rsidR="00FE045C" w:rsidRDefault="00675B0E" w:rsidP="00675B0E">
      <w:pPr>
        <w:spacing w:line="360" w:lineRule="auto"/>
        <w:rPr>
          <w:rFonts w:ascii="Times New Roman" w:hAnsi="Times New Roman" w:cs="Times New Roman"/>
          <w:b/>
          <w:lang w:val="hr-HR"/>
        </w:rPr>
      </w:pPr>
      <w:r w:rsidRPr="00BB6B84">
        <w:rPr>
          <w:rFonts w:ascii="Times New Roman" w:hAnsi="Times New Roman" w:cs="Times New Roman"/>
          <w:b/>
          <w:lang w:val="hr-HR"/>
        </w:rPr>
        <w:t xml:space="preserve">3. </w:t>
      </w:r>
      <w:r w:rsidR="003943AA">
        <w:rPr>
          <w:rFonts w:ascii="Times New Roman" w:hAnsi="Times New Roman" w:cs="Times New Roman"/>
          <w:b/>
          <w:lang w:val="hr-HR"/>
        </w:rPr>
        <w:t>Dugoročni prioriteti</w:t>
      </w: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09"/>
        <w:gridCol w:w="3969"/>
        <w:gridCol w:w="3195"/>
        <w:gridCol w:w="3825"/>
        <w:gridCol w:w="3916"/>
      </w:tblGrid>
      <w:tr w:rsidR="00FE045C" w:rsidRPr="006602E5" w14:paraId="0CEEDE21" w14:textId="77777777" w:rsidTr="00FE045C">
        <w:trPr>
          <w:tblHeader/>
        </w:trPr>
        <w:tc>
          <w:tcPr>
            <w:tcW w:w="227" w:type="pct"/>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168473F4" w14:textId="77777777" w:rsidR="00FE045C" w:rsidRPr="006602E5" w:rsidRDefault="00FE045C" w:rsidP="000751C3">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BR.</w:t>
            </w:r>
          </w:p>
        </w:tc>
        <w:tc>
          <w:tcPr>
            <w:tcW w:w="1271" w:type="pct"/>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72611946" w14:textId="77777777" w:rsidR="00FE045C" w:rsidRPr="006602E5" w:rsidRDefault="00FE045C" w:rsidP="000751C3">
            <w:pPr>
              <w:spacing w:line="276" w:lineRule="auto"/>
              <w:jc w:val="center"/>
              <w:rPr>
                <w:rFonts w:ascii="Times New Roman" w:hAnsi="Times New Roman" w:cs="Times New Roman"/>
                <w:b/>
                <w:sz w:val="16"/>
                <w:szCs w:val="16"/>
                <w:lang w:val="hr-HR"/>
              </w:rPr>
            </w:pPr>
            <w:r w:rsidRPr="006602E5">
              <w:rPr>
                <w:rFonts w:ascii="Times New Roman" w:hAnsi="Times New Roman" w:cs="Times New Roman"/>
                <w:b/>
                <w:sz w:val="16"/>
                <w:szCs w:val="16"/>
                <w:lang w:val="hr-HR"/>
              </w:rPr>
              <w:t>PREPORUKA</w:t>
            </w:r>
          </w:p>
        </w:tc>
        <w:tc>
          <w:tcPr>
            <w:tcW w:w="1023" w:type="pct"/>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14999AD7" w14:textId="77777777" w:rsidR="00FE045C" w:rsidRPr="006602E5" w:rsidRDefault="00FE045C" w:rsidP="000751C3">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NADLEŽNA STALNA KOMISIJA</w:t>
            </w:r>
          </w:p>
        </w:tc>
        <w:tc>
          <w:tcPr>
            <w:tcW w:w="1225" w:type="pct"/>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63D5F961" w14:textId="77777777" w:rsidR="00FE045C" w:rsidRPr="006602E5" w:rsidRDefault="00FE045C" w:rsidP="00FE045C">
            <w:pPr>
              <w:spacing w:line="276" w:lineRule="auto"/>
              <w:ind w:right="-533"/>
              <w:jc w:val="center"/>
              <w:rPr>
                <w:rFonts w:ascii="Times New Roman" w:hAnsi="Times New Roman" w:cs="Times New Roman"/>
                <w:b/>
                <w:sz w:val="16"/>
                <w:szCs w:val="16"/>
                <w:lang w:val="hr-HR"/>
              </w:rPr>
            </w:pPr>
            <w:r>
              <w:rPr>
                <w:rFonts w:ascii="Times New Roman" w:hAnsi="Times New Roman" w:cs="Times New Roman"/>
                <w:b/>
                <w:sz w:val="16"/>
                <w:szCs w:val="16"/>
                <w:lang w:val="hr-HR"/>
              </w:rPr>
              <w:t>RIZIK</w:t>
            </w:r>
          </w:p>
        </w:tc>
        <w:tc>
          <w:tcPr>
            <w:tcW w:w="1254" w:type="pct"/>
            <w:tcBorders>
              <w:top w:val="single" w:sz="18" w:space="0" w:color="D9D9D9" w:themeColor="background1" w:themeShade="D9"/>
              <w:left w:val="nil"/>
              <w:bottom w:val="single" w:sz="18" w:space="0" w:color="D9D9D9" w:themeColor="background1" w:themeShade="D9"/>
              <w:right w:val="single" w:sz="18" w:space="0" w:color="D9D9D9" w:themeColor="background1" w:themeShade="D9"/>
            </w:tcBorders>
            <w:shd w:val="clear" w:color="auto" w:fill="F2F2F2" w:themeFill="background1" w:themeFillShade="F2"/>
            <w:vAlign w:val="center"/>
          </w:tcPr>
          <w:p w14:paraId="7913F019" w14:textId="2CD79C50" w:rsidR="00FE045C" w:rsidRPr="006602E5" w:rsidRDefault="00FE045C" w:rsidP="000751C3">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KRAJNJI ROK ZA REALIZACIJU PREPORUKE</w:t>
            </w:r>
          </w:p>
        </w:tc>
      </w:tr>
      <w:tr w:rsidR="00975B61" w:rsidRPr="006602E5" w14:paraId="04CC9B86" w14:textId="77777777" w:rsidTr="00975B61">
        <w:trPr>
          <w:trHeight w:val="277"/>
        </w:trPr>
        <w:tc>
          <w:tcPr>
            <w:tcW w:w="5000" w:type="pct"/>
            <w:gridSpan w:val="5"/>
            <w:tcBorders>
              <w:top w:val="single" w:sz="18" w:space="0" w:color="D9D9D9" w:themeColor="background1" w:themeShade="D9"/>
              <w:bottom w:val="single" w:sz="18" w:space="0" w:color="D9D9D9" w:themeColor="background1" w:themeShade="D9"/>
            </w:tcBorders>
            <w:vAlign w:val="bottom"/>
          </w:tcPr>
          <w:p w14:paraId="572A174C" w14:textId="508BEF9B" w:rsidR="00975B61" w:rsidRDefault="00975B61" w:rsidP="00975B61">
            <w:pPr>
              <w:rPr>
                <w:rFonts w:ascii="Times New Roman" w:hAnsi="Times New Roman" w:cs="Times New Roman"/>
                <w:sz w:val="16"/>
                <w:szCs w:val="16"/>
                <w:lang w:val="hr-HR"/>
              </w:rPr>
            </w:pPr>
            <w:r w:rsidRPr="00F142CF">
              <w:rPr>
                <w:rFonts w:ascii="Times New Roman" w:hAnsi="Times New Roman" w:cs="Times New Roman"/>
                <w:b/>
                <w:sz w:val="16"/>
                <w:szCs w:val="16"/>
                <w:lang w:val="hr-HR"/>
              </w:rPr>
              <w:t xml:space="preserve">PREPORUKA EVROPSKE KOMISIJE ZASNOVANIH NA STRUČNOJ ANALIZI DISCIPLINSKIH POSTUPAKA U PRAVOSUĐU BIH </w:t>
            </w:r>
          </w:p>
        </w:tc>
      </w:tr>
      <w:tr w:rsidR="00975B61" w:rsidRPr="006602E5" w14:paraId="4D41924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03D0560" w14:textId="77777777" w:rsidR="00975B61" w:rsidRPr="006602E5" w:rsidRDefault="00975B61" w:rsidP="008828E4">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50040133" w14:textId="5DA5A730" w:rsidR="00975B61" w:rsidRPr="006602E5" w:rsidRDefault="00975B61" w:rsidP="00FE045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Kaznena politika se mora unaprijediti: sankcije se moraju izricati brzo, dosljedno i moraju biti stroge (svrha izricanja sankcije nije samo kazna, nego i opšta prevencija).</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05BD58D2" w14:textId="3458C77D" w:rsidR="00975B61" w:rsidRPr="006602E5" w:rsidRDefault="00975B61" w:rsidP="00FE045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4C052650" w14:textId="621064F1" w:rsidR="00975B61" w:rsidRPr="006602E5" w:rsidRDefault="00975B61" w:rsidP="00FE045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je potrebno pripremiti Priručnik o disciplinskoj odgovornosti.</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2AE2155" w14:textId="75F4A878" w:rsidR="00975B61" w:rsidRPr="006602E5" w:rsidRDefault="00975B61" w:rsidP="00FE045C">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975B61" w:rsidRPr="006602E5" w14:paraId="137C905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7E5D4156" w14:textId="4BF37C99" w:rsidR="00975B61" w:rsidRDefault="00975B61" w:rsidP="008828E4">
            <w:pPr>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1271" w:type="pct"/>
            <w:tcBorders>
              <w:top w:val="single" w:sz="18" w:space="0" w:color="D9D9D9" w:themeColor="background1" w:themeShade="D9"/>
              <w:bottom w:val="single" w:sz="18" w:space="0" w:color="D9D9D9" w:themeColor="background1" w:themeShade="D9"/>
            </w:tcBorders>
            <w:vAlign w:val="bottom"/>
          </w:tcPr>
          <w:p w14:paraId="5AA08E88" w14:textId="3252C7CD" w:rsidR="00975B61" w:rsidRPr="006602E5" w:rsidRDefault="00975B61" w:rsidP="003556B2">
            <w:pPr>
              <w:rPr>
                <w:rFonts w:ascii="Times New Roman" w:hAnsi="Times New Roman" w:cs="Times New Roman"/>
                <w:sz w:val="16"/>
                <w:szCs w:val="16"/>
                <w:lang w:val="hr-HR"/>
              </w:rPr>
            </w:pPr>
            <w:r w:rsidRPr="00CB7320">
              <w:rPr>
                <w:rFonts w:ascii="Times New Roman" w:hAnsi="Times New Roman" w:cs="Times New Roman"/>
                <w:sz w:val="16"/>
                <w:szCs w:val="16"/>
                <w:lang w:val="hr-HR"/>
              </w:rPr>
              <w:t>Edukatori za nosioce pravosudnih funkcija bi trebali biti stručnjaci iz oblasti etike (eventualno profesori Filozofskog fakulteta), zatim iz oblasti sukoba interesa (članovi NVO-a) i disciplinskih pitanja (članovi UDT- a ili disciplinskih komisija).</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077433B3" w14:textId="456652DB" w:rsidR="00975B61" w:rsidRPr="006602E5" w:rsidRDefault="00975B61" w:rsidP="003556B2">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1225" w:type="pct"/>
            <w:tcBorders>
              <w:top w:val="single" w:sz="18" w:space="0" w:color="D9D9D9" w:themeColor="background1" w:themeShade="D9"/>
              <w:bottom w:val="single" w:sz="18" w:space="0" w:color="D9D9D9" w:themeColor="background1" w:themeShade="D9"/>
            </w:tcBorders>
            <w:vAlign w:val="bottom"/>
          </w:tcPr>
          <w:p w14:paraId="0FF01DD7" w14:textId="08760891" w:rsidR="00975B61" w:rsidRPr="006602E5" w:rsidRDefault="00975B61" w:rsidP="003556B2">
            <w:pPr>
              <w:rPr>
                <w:rFonts w:ascii="Times New Roman" w:hAnsi="Times New Roman" w:cs="Times New Roman"/>
                <w:sz w:val="16"/>
                <w:szCs w:val="16"/>
                <w:lang w:val="hr-HR"/>
              </w:rPr>
            </w:pPr>
            <w:r w:rsidRPr="00CB7320">
              <w:rPr>
                <w:rFonts w:ascii="Times New Roman" w:hAnsi="Times New Roman" w:cs="Times New Roman"/>
                <w:sz w:val="16"/>
                <w:szCs w:val="16"/>
                <w:lang w:val="hr-HR"/>
              </w:rPr>
              <w:t>Preporuku je potrebno dodatno razmotriti sa predstavnicima Centara za edukaciju sudija i tužioca.</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9B58359" w14:textId="5AD22C1F" w:rsidR="00975B61" w:rsidRPr="006602E5" w:rsidRDefault="00975B61" w:rsidP="003556B2">
            <w:pPr>
              <w:jc w:val="center"/>
              <w:rPr>
                <w:rFonts w:ascii="Times New Roman" w:hAnsi="Times New Roman" w:cs="Times New Roman"/>
                <w:sz w:val="16"/>
                <w:szCs w:val="16"/>
                <w:lang w:val="hr-HR"/>
              </w:rPr>
            </w:pPr>
            <w:r>
              <w:rPr>
                <w:rFonts w:ascii="Times New Roman" w:hAnsi="Times New Roman" w:cs="Times New Roman"/>
                <w:sz w:val="16"/>
                <w:szCs w:val="16"/>
                <w:lang w:val="hr-HR"/>
              </w:rPr>
              <w:t>septembar 2018. godine</w:t>
            </w:r>
          </w:p>
        </w:tc>
      </w:tr>
      <w:tr w:rsidR="00975B61" w:rsidRPr="006602E5" w14:paraId="4B73A09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64170E31" w14:textId="56FFE388" w:rsidR="00975B61" w:rsidRDefault="00975B61" w:rsidP="008828E4">
            <w:pPr>
              <w:rPr>
                <w:rFonts w:ascii="Times New Roman" w:hAnsi="Times New Roman" w:cs="Times New Roman"/>
                <w:sz w:val="16"/>
                <w:szCs w:val="16"/>
                <w:lang w:val="hr-HR"/>
              </w:rPr>
            </w:pPr>
            <w:r>
              <w:rPr>
                <w:rFonts w:ascii="Times New Roman" w:hAnsi="Times New Roman" w:cs="Times New Roman"/>
                <w:sz w:val="16"/>
                <w:szCs w:val="16"/>
                <w:lang w:val="hr-HR"/>
              </w:rPr>
              <w:t xml:space="preserve">3. </w:t>
            </w:r>
          </w:p>
        </w:tc>
        <w:tc>
          <w:tcPr>
            <w:tcW w:w="1271" w:type="pct"/>
            <w:tcBorders>
              <w:top w:val="single" w:sz="18" w:space="0" w:color="D9D9D9" w:themeColor="background1" w:themeShade="D9"/>
              <w:bottom w:val="single" w:sz="18" w:space="0" w:color="D9D9D9" w:themeColor="background1" w:themeShade="D9"/>
            </w:tcBorders>
            <w:vAlign w:val="bottom"/>
          </w:tcPr>
          <w:p w14:paraId="63886349" w14:textId="3FBB861F" w:rsidR="00975B61" w:rsidRPr="006602E5" w:rsidRDefault="00975B61" w:rsidP="003556B2">
            <w:pPr>
              <w:rPr>
                <w:rFonts w:ascii="Times New Roman" w:hAnsi="Times New Roman" w:cs="Times New Roman"/>
                <w:sz w:val="16"/>
                <w:szCs w:val="16"/>
                <w:lang w:val="hr-HR"/>
              </w:rPr>
            </w:pPr>
            <w:r w:rsidRPr="00CB7320">
              <w:rPr>
                <w:rFonts w:ascii="Times New Roman" w:hAnsi="Times New Roman" w:cs="Times New Roman"/>
                <w:sz w:val="16"/>
                <w:szCs w:val="16"/>
                <w:lang w:val="hr-HR"/>
              </w:rPr>
              <w:t>Kada se sudiji izrekne sankcija predsjednik suda u kojem radi taj sudija bi trebao razgovarati sa ostalim sudijama o rizicima koji iz toga proizilaze.</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3393824C" w14:textId="3BAAF824" w:rsidR="00975B61" w:rsidRPr="006602E5" w:rsidRDefault="00975B61" w:rsidP="003556B2">
            <w:pPr>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3CFA5CA0" w14:textId="4D44D326" w:rsidR="00975B61" w:rsidRPr="006602E5" w:rsidRDefault="00975B61" w:rsidP="003556B2">
            <w:pPr>
              <w:rPr>
                <w:rFonts w:ascii="Times New Roman" w:hAnsi="Times New Roman" w:cs="Times New Roman"/>
                <w:sz w:val="16"/>
                <w:szCs w:val="16"/>
                <w:lang w:val="hr-HR"/>
              </w:rPr>
            </w:pPr>
            <w:r w:rsidRPr="00CB7320">
              <w:rPr>
                <w:rFonts w:ascii="Times New Roman" w:hAnsi="Times New Roman" w:cs="Times New Roman"/>
                <w:sz w:val="16"/>
                <w:szCs w:val="16"/>
                <w:lang w:val="hr-HR"/>
              </w:rPr>
              <w:t>Za realizaciju ove preporuke je potrebno pripremiti Priručnik o disciplinskoj odgovornosti.</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BC04DC0" w14:textId="196314F8" w:rsidR="00975B61" w:rsidRPr="006602E5" w:rsidRDefault="00975B61" w:rsidP="003556B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KONTINUIRANA PRAKSA</w:t>
            </w:r>
          </w:p>
        </w:tc>
      </w:tr>
      <w:tr w:rsidR="00975B61" w:rsidRPr="006602E5" w14:paraId="1F9ACD7A" w14:textId="77777777" w:rsidTr="00975B61">
        <w:trPr>
          <w:trHeight w:val="189"/>
        </w:trPr>
        <w:tc>
          <w:tcPr>
            <w:tcW w:w="5000" w:type="pct"/>
            <w:gridSpan w:val="5"/>
            <w:tcBorders>
              <w:top w:val="single" w:sz="18" w:space="0" w:color="D9D9D9" w:themeColor="background1" w:themeShade="D9"/>
              <w:bottom w:val="single" w:sz="18" w:space="0" w:color="D9D9D9" w:themeColor="background1" w:themeShade="D9"/>
            </w:tcBorders>
            <w:vAlign w:val="bottom"/>
          </w:tcPr>
          <w:p w14:paraId="5CD62D75" w14:textId="7C520565" w:rsidR="00975B61" w:rsidRPr="006602E5" w:rsidRDefault="00975B61" w:rsidP="003556B2">
            <w:pPr>
              <w:rPr>
                <w:rFonts w:ascii="Times New Roman" w:hAnsi="Times New Roman" w:cs="Times New Roman"/>
                <w:sz w:val="16"/>
                <w:szCs w:val="16"/>
                <w:lang w:val="hr-HR"/>
              </w:rPr>
            </w:pPr>
            <w:r>
              <w:rPr>
                <w:rFonts w:ascii="Times New Roman" w:hAnsi="Times New Roman" w:cs="Times New Roman"/>
                <w:b/>
                <w:sz w:val="16"/>
                <w:szCs w:val="16"/>
                <w:lang w:val="hr-HR"/>
              </w:rPr>
              <w:t>PREPORUKE EVROPSKE KOMISIJE ZASNOVANE</w:t>
            </w:r>
            <w:r w:rsidRPr="0057231D">
              <w:rPr>
                <w:rFonts w:ascii="Times New Roman" w:hAnsi="Times New Roman" w:cs="Times New Roman"/>
                <w:b/>
                <w:sz w:val="16"/>
                <w:szCs w:val="16"/>
                <w:lang w:val="hr-HR"/>
              </w:rPr>
              <w:t xml:space="preserve"> NA STRUČNOJ ANALIZI POSTUPAKA I KRITERIJA ZA IMENOVANJE SUDIJA I TUŽILACA U BOSNI I HERCEGOVINI</w:t>
            </w:r>
          </w:p>
        </w:tc>
      </w:tr>
      <w:tr w:rsidR="00EA411C" w:rsidRPr="006602E5" w14:paraId="61EB4CF2"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88994E8" w14:textId="71A5FEAE" w:rsidR="00EA411C" w:rsidRDefault="00EA411C" w:rsidP="008828E4">
            <w:pPr>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3122620C" w14:textId="3B9AA4B9" w:rsidR="00EA411C" w:rsidRPr="006602E5" w:rsidRDefault="00EA411C" w:rsidP="00EA411C">
            <w:pPr>
              <w:rPr>
                <w:rFonts w:ascii="Times New Roman" w:hAnsi="Times New Roman" w:cs="Times New Roman"/>
                <w:sz w:val="16"/>
                <w:szCs w:val="16"/>
                <w:lang w:val="hr-HR"/>
              </w:rPr>
            </w:pPr>
            <w:r w:rsidRPr="00CB7320">
              <w:rPr>
                <w:rFonts w:ascii="Times New Roman" w:hAnsi="Times New Roman" w:cs="Times New Roman"/>
                <w:sz w:val="16"/>
                <w:szCs w:val="16"/>
                <w:lang w:val="hr-HR"/>
              </w:rPr>
              <w:t>Kako bi se unaprijedio kvalitet novoizabranih sudija i tužilaca, trebala bi se uvesti obavezna i dobro strukturirana početna obuka (pogledati preporuke CCJE, mišljenje br. 4).</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16D7F065" w14:textId="77777777" w:rsidR="00EA411C" w:rsidRPr="00CB7320" w:rsidRDefault="00EA411C" w:rsidP="00EA411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752E0245" w14:textId="77777777" w:rsidR="00EA411C" w:rsidRPr="00CB7320" w:rsidRDefault="00EA411C" w:rsidP="00EA411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tužilaštava, </w:t>
            </w:r>
          </w:p>
          <w:p w14:paraId="0119F806" w14:textId="77777777" w:rsidR="00EA411C" w:rsidRPr="00CB7320" w:rsidRDefault="00EA411C" w:rsidP="00EA411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Projekat "Jačanje tužilačkih kapaciteta",</w:t>
            </w:r>
          </w:p>
          <w:p w14:paraId="2E1F1053" w14:textId="5C4CA178" w:rsidR="00EA411C" w:rsidRPr="006602E5" w:rsidRDefault="00EA411C" w:rsidP="00EA411C">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tc>
        <w:tc>
          <w:tcPr>
            <w:tcW w:w="1225" w:type="pct"/>
            <w:tcBorders>
              <w:top w:val="single" w:sz="18" w:space="0" w:color="D9D9D9" w:themeColor="background1" w:themeShade="D9"/>
              <w:bottom w:val="single" w:sz="18" w:space="0" w:color="D9D9D9" w:themeColor="background1" w:themeShade="D9"/>
            </w:tcBorders>
            <w:vAlign w:val="bottom"/>
          </w:tcPr>
          <w:p w14:paraId="78C20E00" w14:textId="61CDA3F6" w:rsidR="00EA411C" w:rsidRPr="006602E5" w:rsidRDefault="00EA411C" w:rsidP="00EA411C">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E3542FC" w14:textId="77777777" w:rsidR="00EA411C" w:rsidRDefault="00EA411C" w:rsidP="00EA411C">
            <w:pPr>
              <w:jc w:val="center"/>
              <w:rPr>
                <w:rFonts w:ascii="Times New Roman" w:hAnsi="Times New Roman" w:cs="Times New Roman"/>
                <w:sz w:val="16"/>
                <w:szCs w:val="16"/>
                <w:lang w:val="hr-HR"/>
              </w:rPr>
            </w:pPr>
            <w:r>
              <w:rPr>
                <w:rFonts w:ascii="Times New Roman" w:hAnsi="Times New Roman" w:cs="Times New Roman"/>
                <w:sz w:val="16"/>
                <w:szCs w:val="16"/>
                <w:lang w:val="hr-HR"/>
              </w:rPr>
              <w:t>januar 2018. godine za tužioce</w:t>
            </w:r>
          </w:p>
          <w:p w14:paraId="47A00BA3" w14:textId="282E6185" w:rsidR="00EA411C" w:rsidRPr="006602E5" w:rsidRDefault="00EA411C" w:rsidP="00EA411C">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 za sudije</w:t>
            </w:r>
          </w:p>
        </w:tc>
      </w:tr>
      <w:tr w:rsidR="00C20FA0" w:rsidRPr="006602E5" w14:paraId="58ABE0D2" w14:textId="77777777" w:rsidTr="00C20FA0">
        <w:trPr>
          <w:trHeight w:val="151"/>
        </w:trPr>
        <w:tc>
          <w:tcPr>
            <w:tcW w:w="5000" w:type="pct"/>
            <w:gridSpan w:val="5"/>
            <w:tcBorders>
              <w:top w:val="single" w:sz="18" w:space="0" w:color="D9D9D9" w:themeColor="background1" w:themeShade="D9"/>
              <w:bottom w:val="single" w:sz="18" w:space="0" w:color="D9D9D9" w:themeColor="background1" w:themeShade="D9"/>
            </w:tcBorders>
            <w:vAlign w:val="bottom"/>
          </w:tcPr>
          <w:p w14:paraId="172DF20F" w14:textId="10207CAF" w:rsidR="00C20FA0" w:rsidRPr="006602E5" w:rsidRDefault="00C20FA0" w:rsidP="00C20FA0">
            <w:pPr>
              <w:rPr>
                <w:rFonts w:ascii="Times New Roman" w:hAnsi="Times New Roman" w:cs="Times New Roman"/>
                <w:sz w:val="16"/>
                <w:szCs w:val="16"/>
                <w:lang w:val="hr-HR"/>
              </w:rPr>
            </w:pPr>
            <w:r w:rsidRPr="00CB7320">
              <w:rPr>
                <w:rFonts w:ascii="Times New Roman" w:hAnsi="Times New Roman" w:cs="Times New Roman"/>
                <w:b/>
                <w:sz w:val="16"/>
                <w:szCs w:val="16"/>
                <w:lang w:val="hr-HR"/>
              </w:rPr>
              <w:t>PREPORUKE EVROPSKE KOMISIJE ZASNOVANE NA STRUČNOJ ANALIZI OCJENJIVANJA RADA SUDIJA I TUŽILACA U PRAVOSUĐU BIH</w:t>
            </w:r>
          </w:p>
        </w:tc>
      </w:tr>
      <w:tr w:rsidR="00B128EB" w:rsidRPr="006602E5" w14:paraId="7C944E5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42FC07F" w14:textId="495BF142" w:rsidR="00B128EB" w:rsidRDefault="00B128EB" w:rsidP="008828E4">
            <w:pPr>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76F89B01" w14:textId="7322164E" w:rsidR="00B128EB" w:rsidRPr="006602E5" w:rsidRDefault="00B128EB" w:rsidP="00B128EB">
            <w:pPr>
              <w:rPr>
                <w:rFonts w:ascii="Times New Roman" w:hAnsi="Times New Roman" w:cs="Times New Roman"/>
                <w:sz w:val="16"/>
                <w:szCs w:val="16"/>
                <w:lang w:val="hr-HR"/>
              </w:rPr>
            </w:pPr>
            <w:r w:rsidRPr="00CB7320">
              <w:rPr>
                <w:rFonts w:ascii="Times New Roman" w:hAnsi="Times New Roman" w:cs="Times New Roman"/>
                <w:sz w:val="16"/>
                <w:szCs w:val="16"/>
                <w:lang w:val="hr-HR"/>
              </w:rPr>
              <w:t>Reformu karijera u pravosuđu je potrebno pratiti u vremenskom periodu koji se ocijeni dovoljnim, kako bi se došlo do rješenja zasnovanih na konsenzusu i revidirao provedeni model radi otklanjanja eventualnih grešaka ili propusta.</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57ECD28D" w14:textId="77777777" w:rsidR="00B128EB" w:rsidRPr="00CB7320" w:rsidRDefault="00B128EB" w:rsidP="00B128EB">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335660A3" w14:textId="77777777" w:rsidR="00B128EB" w:rsidRPr="00CB7320" w:rsidRDefault="00B128EB" w:rsidP="00B128EB">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A5F7185" w14:textId="13C618E5" w:rsidR="00B128EB" w:rsidRPr="006602E5" w:rsidRDefault="00B128EB" w:rsidP="00B128EB">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tc>
        <w:tc>
          <w:tcPr>
            <w:tcW w:w="1225" w:type="pct"/>
            <w:tcBorders>
              <w:top w:val="single" w:sz="18" w:space="0" w:color="D9D9D9" w:themeColor="background1" w:themeShade="D9"/>
              <w:bottom w:val="single" w:sz="18" w:space="0" w:color="D9D9D9" w:themeColor="background1" w:themeShade="D9"/>
            </w:tcBorders>
            <w:vAlign w:val="bottom"/>
          </w:tcPr>
          <w:p w14:paraId="7A92D467" w14:textId="52D1D263" w:rsidR="00B128EB" w:rsidRPr="006602E5" w:rsidRDefault="00B128EB" w:rsidP="00B128EB">
            <w:pPr>
              <w:rPr>
                <w:rFonts w:ascii="Times New Roman" w:hAnsi="Times New Roman" w:cs="Times New Roman"/>
                <w:sz w:val="16"/>
                <w:szCs w:val="16"/>
                <w:lang w:val="hr-HR"/>
              </w:rPr>
            </w:pPr>
            <w:r w:rsidRPr="00CB7320">
              <w:rPr>
                <w:rFonts w:ascii="Times New Roman" w:hAnsi="Times New Roman" w:cs="Times New Roman"/>
                <w:sz w:val="16"/>
                <w:szCs w:val="16"/>
                <w:lang w:val="hr-HR"/>
              </w:rPr>
              <w:t>Potrebno je razmotriti izmjene Kriterija za ocijenjivanje.</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DEB727E" w14:textId="2DE21B2A" w:rsidR="00B128EB" w:rsidRPr="006602E5" w:rsidRDefault="00B128EB" w:rsidP="00B128EB">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 PRATITI I IZVJEŠTAVATI</w:t>
            </w:r>
          </w:p>
        </w:tc>
      </w:tr>
      <w:tr w:rsidR="00034D85" w:rsidRPr="006602E5" w14:paraId="2A8825B5" w14:textId="77777777" w:rsidTr="00034D85">
        <w:trPr>
          <w:trHeight w:val="270"/>
        </w:trPr>
        <w:tc>
          <w:tcPr>
            <w:tcW w:w="5000" w:type="pct"/>
            <w:gridSpan w:val="5"/>
            <w:tcBorders>
              <w:top w:val="single" w:sz="18" w:space="0" w:color="D9D9D9" w:themeColor="background1" w:themeShade="D9"/>
              <w:bottom w:val="single" w:sz="18" w:space="0" w:color="D9D9D9" w:themeColor="background1" w:themeShade="D9"/>
            </w:tcBorders>
            <w:vAlign w:val="bottom"/>
          </w:tcPr>
          <w:p w14:paraId="24D2154E" w14:textId="0C3AAA4E" w:rsidR="00034D85" w:rsidRPr="006602E5" w:rsidRDefault="00034D85" w:rsidP="00B128EB">
            <w:pPr>
              <w:rPr>
                <w:rFonts w:ascii="Times New Roman" w:hAnsi="Times New Roman" w:cs="Times New Roman"/>
                <w:sz w:val="16"/>
                <w:szCs w:val="16"/>
                <w:lang w:val="hr-HR"/>
              </w:rPr>
            </w:pPr>
            <w:r w:rsidRPr="0037032D">
              <w:rPr>
                <w:rFonts w:ascii="Times New Roman" w:hAnsi="Times New Roman" w:cs="Times New Roman"/>
                <w:b/>
                <w:sz w:val="16"/>
                <w:szCs w:val="16"/>
                <w:lang w:val="en-GB"/>
              </w:rPr>
              <w:t>PREPORUKE EVROPSKE KOMISIJE ZASNOVANE NA STRUČNOJ ANALIZI</w:t>
            </w:r>
            <w:r>
              <w:rPr>
                <w:rFonts w:ascii="Times New Roman" w:hAnsi="Times New Roman" w:cs="Times New Roman"/>
                <w:b/>
                <w:sz w:val="16"/>
                <w:szCs w:val="16"/>
                <w:lang w:val="en-GB"/>
              </w:rPr>
              <w:t xml:space="preserve"> </w:t>
            </w:r>
            <w:r w:rsidRPr="0037032D">
              <w:rPr>
                <w:rFonts w:ascii="Times New Roman" w:hAnsi="Times New Roman" w:cs="Times New Roman"/>
                <w:b/>
                <w:sz w:val="16"/>
                <w:szCs w:val="16"/>
                <w:lang w:val="hr-HR"/>
              </w:rPr>
              <w:t xml:space="preserve">FINANSIJSKIH IZVJEŠTAJA SUDIJA I TUŽILACA U PRAVOSUĐU </w:t>
            </w:r>
            <w:r>
              <w:rPr>
                <w:rFonts w:ascii="Times New Roman" w:hAnsi="Times New Roman" w:cs="Times New Roman"/>
                <w:b/>
                <w:sz w:val="16"/>
                <w:szCs w:val="16"/>
                <w:lang w:val="hr-HR"/>
              </w:rPr>
              <w:t>BIH</w:t>
            </w:r>
          </w:p>
        </w:tc>
      </w:tr>
      <w:tr w:rsidR="00512D7D" w:rsidRPr="006602E5" w14:paraId="7E2C6A99"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7AA0471" w14:textId="41A4303A" w:rsidR="00512D7D" w:rsidRDefault="00512D7D" w:rsidP="008828E4">
            <w:pPr>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center"/>
          </w:tcPr>
          <w:p w14:paraId="40792B95" w14:textId="31A393A5" w:rsidR="00512D7D" w:rsidRPr="006602E5" w:rsidRDefault="00512D7D" w:rsidP="00512D7D">
            <w:pPr>
              <w:rPr>
                <w:rFonts w:ascii="Times New Roman" w:hAnsi="Times New Roman" w:cs="Times New Roman"/>
                <w:sz w:val="16"/>
                <w:szCs w:val="16"/>
                <w:lang w:val="hr-HR"/>
              </w:rPr>
            </w:pPr>
            <w:r w:rsidRPr="00CB7320">
              <w:rPr>
                <w:rFonts w:ascii="Times New Roman" w:hAnsi="Times New Roman" w:cs="Times New Roman"/>
                <w:b/>
                <w:sz w:val="16"/>
                <w:szCs w:val="16"/>
                <w:lang w:val="hr-HR"/>
              </w:rPr>
              <w:t xml:space="preserve">Struktura unutar VSTV-a bi trebala biti zadužena za provjeru podataka sadržanih u finansijskim izvještajima: </w:t>
            </w:r>
            <w:r w:rsidRPr="00CB7320">
              <w:rPr>
                <w:rFonts w:ascii="Times New Roman" w:hAnsi="Times New Roman" w:cs="Times New Roman"/>
                <w:sz w:val="16"/>
                <w:szCs w:val="16"/>
                <w:lang w:val="hr-HR"/>
              </w:rPr>
              <w:t>praćenje finansijskih izvještaja, što je prije svega administrativni zadatak, treba biti povjereno administrativnoj strukturi unutar VSTV-a. Manji tim od 3-4 osobe bi mogao biti zadužen za vršenje svih potrebnih provjera podataka koji su navedeni u formularima. U slučaju značajnih odstupanja koja bi mogla dovesti do disciplinskih postupaka, ovaj tim bi podatke trebao dostaviti UDT-u na dalju istragu.</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217B9051" w14:textId="77777777" w:rsidR="00512D7D" w:rsidRPr="00CB7320" w:rsidRDefault="00512D7D" w:rsidP="00512D7D">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legislativu, </w:t>
            </w:r>
          </w:p>
          <w:p w14:paraId="0389C661" w14:textId="1C5C4A0C" w:rsidR="00512D7D" w:rsidRPr="006602E5" w:rsidRDefault="00512D7D" w:rsidP="00512D7D">
            <w:pPr>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1B9160F0" w14:textId="77777777" w:rsidR="00512D7D" w:rsidRPr="00CB7320" w:rsidRDefault="00512D7D" w:rsidP="00512D7D">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Realizacija se djelimično odnosi na izmjene i dopune Zakona o VSTV-u BiH. </w:t>
            </w:r>
          </w:p>
          <w:p w14:paraId="578C2325" w14:textId="3340A1F8" w:rsidR="00512D7D" w:rsidRPr="006602E5" w:rsidRDefault="00512D7D" w:rsidP="00512D7D">
            <w:pPr>
              <w:rPr>
                <w:rFonts w:ascii="Times New Roman" w:hAnsi="Times New Roman" w:cs="Times New Roman"/>
                <w:sz w:val="16"/>
                <w:szCs w:val="16"/>
                <w:lang w:val="hr-HR"/>
              </w:rPr>
            </w:pPr>
            <w:r w:rsidRPr="00CB7320">
              <w:rPr>
                <w:rFonts w:ascii="Times New Roman" w:hAnsi="Times New Roman" w:cs="Times New Roman"/>
                <w:sz w:val="16"/>
                <w:szCs w:val="16"/>
                <w:lang w:val="hr-HR"/>
              </w:rPr>
              <w:t>Također, u svrhu realizacije preporuke se priprema Pravilnik o podnošenju, vođenju i praćenju finansijskih izvještaja NPF-a.</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62D2D37" w14:textId="51926535" w:rsidR="00512D7D" w:rsidRPr="006602E5" w:rsidRDefault="00512D7D" w:rsidP="00512D7D">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 NAKON USVAJANJA PRAVILNIKA O PODNOŠENJU, UVOĐENJU I PRAĆENJU FINANSIJKIH IZVJEŠTAJA NPF-a</w:t>
            </w:r>
          </w:p>
        </w:tc>
      </w:tr>
      <w:tr w:rsidR="007513BB" w:rsidRPr="006602E5" w14:paraId="395F309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CE80F1B" w14:textId="61528B97" w:rsidR="007513BB" w:rsidRDefault="007513BB" w:rsidP="008828E4">
            <w:pPr>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1271" w:type="pct"/>
            <w:tcBorders>
              <w:top w:val="single" w:sz="18" w:space="0" w:color="D9D9D9" w:themeColor="background1" w:themeShade="D9"/>
              <w:bottom w:val="single" w:sz="18" w:space="0" w:color="D9D9D9" w:themeColor="background1" w:themeShade="D9"/>
            </w:tcBorders>
            <w:vAlign w:val="bottom"/>
          </w:tcPr>
          <w:p w14:paraId="5D983BA6" w14:textId="1F1644F9" w:rsidR="007513BB" w:rsidRPr="006602E5" w:rsidRDefault="007513BB" w:rsidP="007513BB">
            <w:pPr>
              <w:rPr>
                <w:rFonts w:ascii="Times New Roman" w:hAnsi="Times New Roman" w:cs="Times New Roman"/>
                <w:sz w:val="16"/>
                <w:szCs w:val="16"/>
                <w:lang w:val="hr-HR"/>
              </w:rPr>
            </w:pPr>
            <w:r w:rsidRPr="00CB7320">
              <w:rPr>
                <w:rFonts w:ascii="Times New Roman" w:hAnsi="Times New Roman" w:cs="Times New Roman"/>
                <w:b/>
                <w:sz w:val="16"/>
                <w:szCs w:val="16"/>
                <w:lang w:val="hr-HR"/>
              </w:rPr>
              <w:t>VSTV treba da osmisli godišnji plan kontrole kako bi se utvrdilo koje lične finansijske izvještaje treba pratiti i na koji način</w:t>
            </w:r>
            <w:r w:rsidRPr="00CB7320">
              <w:rPr>
                <w:rFonts w:ascii="Times New Roman" w:hAnsi="Times New Roman" w:cs="Times New Roman"/>
                <w:sz w:val="16"/>
                <w:szCs w:val="16"/>
                <w:lang w:val="hr-HR"/>
              </w:rPr>
              <w:t>: svi finansijski izvještaji treba da prođu "ekspresnu" provjeru kako bi se utvrdilo da li postoji neko veće odstupanje ili nespojivost sa pravosudnom funkcijom. Najsveobuhvatnije provjere mogle bi biti ograničene na oko 150 izvještaja godišnje koji bi bili odabrani zahvaljujući unaprijed utvrđenim kriterijumima (istaknute funkcije, slučajne provjere, alarmantni podaci, vanjske informacije, automatske provjere).</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34354787" w14:textId="10AC69E2" w:rsidR="007513BB" w:rsidRPr="006602E5" w:rsidRDefault="007513BB" w:rsidP="007513BB">
            <w:pPr>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7B05DDB5" w14:textId="34961E7F" w:rsidR="007513BB" w:rsidRPr="006602E5" w:rsidRDefault="007513BB" w:rsidP="007513BB">
            <w:pPr>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B175687" w14:textId="315608D1" w:rsidR="007513BB" w:rsidRPr="006602E5" w:rsidRDefault="007513BB" w:rsidP="007513BB">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 NAKON USVAJANJA PRAVILNIKA O PODNOŠENJU, UVOĐENJU I PRAĆENJU IZVJEŠTAJA NPF-a</w:t>
            </w:r>
          </w:p>
        </w:tc>
      </w:tr>
      <w:tr w:rsidR="005E6DA5" w:rsidRPr="006602E5" w14:paraId="34793B82"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C6D986" w14:textId="36C21126" w:rsidR="005E6DA5" w:rsidRDefault="005E6DA5" w:rsidP="008828E4">
            <w:pPr>
              <w:rPr>
                <w:rFonts w:ascii="Times New Roman" w:hAnsi="Times New Roman" w:cs="Times New Roman"/>
                <w:sz w:val="16"/>
                <w:szCs w:val="16"/>
                <w:lang w:val="hr-HR"/>
              </w:rPr>
            </w:pPr>
            <w:r>
              <w:rPr>
                <w:rFonts w:ascii="Times New Roman" w:hAnsi="Times New Roman" w:cs="Times New Roman"/>
                <w:sz w:val="16"/>
                <w:szCs w:val="16"/>
                <w:lang w:val="hr-HR"/>
              </w:rPr>
              <w:t>3.</w:t>
            </w:r>
          </w:p>
        </w:tc>
        <w:tc>
          <w:tcPr>
            <w:tcW w:w="1271" w:type="pct"/>
            <w:tcBorders>
              <w:top w:val="single" w:sz="18" w:space="0" w:color="D9D9D9" w:themeColor="background1" w:themeShade="D9"/>
              <w:bottom w:val="single" w:sz="18" w:space="0" w:color="D9D9D9" w:themeColor="background1" w:themeShade="D9"/>
            </w:tcBorders>
            <w:vAlign w:val="bottom"/>
          </w:tcPr>
          <w:p w14:paraId="4093A2ED" w14:textId="5A3E11D9" w:rsidR="005E6DA5" w:rsidRPr="006602E5" w:rsidRDefault="005E6DA5" w:rsidP="00F1157D">
            <w:pPr>
              <w:rPr>
                <w:rFonts w:ascii="Times New Roman" w:hAnsi="Times New Roman" w:cs="Times New Roman"/>
                <w:sz w:val="16"/>
                <w:szCs w:val="16"/>
                <w:lang w:val="hr-HR"/>
              </w:rPr>
            </w:pPr>
            <w:r w:rsidRPr="00CB7320">
              <w:rPr>
                <w:rFonts w:ascii="Times New Roman" w:hAnsi="Times New Roman" w:cs="Times New Roman"/>
                <w:b/>
                <w:sz w:val="16"/>
                <w:szCs w:val="16"/>
                <w:lang w:val="hr-HR"/>
              </w:rPr>
              <w:t>Praćenje finansijskih izvještaja bi trebalo da dovede do odgovarajućih mjera u zavisnosti od rezultata provjere:</w:t>
            </w:r>
            <w:r w:rsidRPr="00CB7320">
              <w:rPr>
                <w:rFonts w:ascii="Times New Roman" w:hAnsi="Times New Roman" w:cs="Times New Roman"/>
                <w:sz w:val="16"/>
                <w:szCs w:val="16"/>
                <w:lang w:val="hr-HR"/>
              </w:rPr>
              <w:t xml:space="preserve"> Ukoliko se otkrije eventualna nespojivost sa pravosudnom funkcijom, nadležna struktura slučaj treba uputiti Stalnoj komisiji za etiku VSTV-a, u cilju donošenja odluke po ovom pitanju. Ukoliko se pokaže da su neke informacije možda izostavljene ili netačno navedene, dati finansijski izvještaj treba dostaviti UDT-u na dalju istragu. Na kraju, ako se utvrdi da postoji mogućnost da je počinjeno krivično djelo, ukoliko se na primjer radi o slučaju korupcije, predmet treba proslijediti nadležnom tužilaštvu na dalju istragu.</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7ADE2F3E" w14:textId="11FF8174" w:rsidR="005E6DA5" w:rsidRPr="006602E5" w:rsidRDefault="005E6DA5" w:rsidP="00F1157D">
            <w:pPr>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38C752DD" w14:textId="5CB4CE34" w:rsidR="005E6DA5" w:rsidRPr="006602E5" w:rsidRDefault="005E6DA5" w:rsidP="00F1157D">
            <w:pPr>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1C2AD25" w14:textId="7CB02C2D" w:rsidR="005E6DA5" w:rsidRPr="006602E5" w:rsidRDefault="005E6DA5" w:rsidP="005E6DA5">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 NAKON USVAJANJA PRAVILNIKA O PODNOŠENJU, UVOĐENJU I PRAĆENJU IZVJEŠTAJA NPF-a</w:t>
            </w:r>
          </w:p>
        </w:tc>
      </w:tr>
      <w:tr w:rsidR="007D09DA" w:rsidRPr="006602E5" w14:paraId="6EA1DDC0"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F3419B" w14:textId="4E18AADB" w:rsidR="007D09DA" w:rsidRDefault="007D09DA" w:rsidP="008828E4">
            <w:pPr>
              <w:rPr>
                <w:rFonts w:ascii="Times New Roman" w:hAnsi="Times New Roman" w:cs="Times New Roman"/>
                <w:sz w:val="16"/>
                <w:szCs w:val="16"/>
                <w:lang w:val="hr-HR"/>
              </w:rPr>
            </w:pPr>
            <w:r>
              <w:rPr>
                <w:rFonts w:ascii="Times New Roman" w:hAnsi="Times New Roman" w:cs="Times New Roman"/>
                <w:sz w:val="16"/>
                <w:szCs w:val="16"/>
                <w:lang w:val="hr-HR"/>
              </w:rPr>
              <w:t>4.</w:t>
            </w:r>
          </w:p>
        </w:tc>
        <w:tc>
          <w:tcPr>
            <w:tcW w:w="1271" w:type="pct"/>
            <w:tcBorders>
              <w:top w:val="single" w:sz="18" w:space="0" w:color="D9D9D9" w:themeColor="background1" w:themeShade="D9"/>
              <w:bottom w:val="single" w:sz="18" w:space="0" w:color="D9D9D9" w:themeColor="background1" w:themeShade="D9"/>
            </w:tcBorders>
            <w:vAlign w:val="center"/>
          </w:tcPr>
          <w:p w14:paraId="68289319" w14:textId="62318718" w:rsidR="007D09DA" w:rsidRPr="006602E5" w:rsidRDefault="007D09DA" w:rsidP="007D09DA">
            <w:pPr>
              <w:rPr>
                <w:rFonts w:ascii="Times New Roman" w:hAnsi="Times New Roman" w:cs="Times New Roman"/>
                <w:sz w:val="16"/>
                <w:szCs w:val="16"/>
                <w:lang w:val="hr-HR"/>
              </w:rPr>
            </w:pPr>
            <w:r w:rsidRPr="00CB7320">
              <w:rPr>
                <w:rFonts w:ascii="Times New Roman" w:hAnsi="Times New Roman" w:cs="Times New Roman"/>
                <w:b/>
                <w:sz w:val="16"/>
                <w:szCs w:val="16"/>
                <w:lang w:val="hr-HR"/>
              </w:rPr>
              <w:t xml:space="preserve">Prema postojećem zakonskom okviru, VSTV bi trebao razmotriti odobravanje zahtjeva podnijetih na osnovu Zakona o slobodi pristupa informacijama: </w:t>
            </w:r>
            <w:r w:rsidRPr="00CB7320">
              <w:rPr>
                <w:rFonts w:ascii="Times New Roman" w:hAnsi="Times New Roman" w:cs="Times New Roman"/>
                <w:sz w:val="16"/>
                <w:szCs w:val="16"/>
                <w:lang w:val="hr-HR"/>
              </w:rPr>
              <w:t>svaki put kada se podnese zahtjev i nosilac javne funkcije ne pristane da se njegov finansijski izvještaj objavi, VSTV treba da utvrdi da li informacije sadržane u tom finansijskom izvještaju zadovoljavaju kriterij "javnog interesa" kao što je navedeno u članu 9. Zakona o slobodi pristupa informacijama, kako bi se odlučilo da li one trebaju biti objavljene ili ne. Na primjer, zahtjevi bi mogli biti odobreni barem za najistaknutije pozicije u pravosuđu.</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77A02455" w14:textId="1FA97D44" w:rsidR="007D09DA" w:rsidRPr="006602E5" w:rsidRDefault="007D09DA" w:rsidP="007D09DA">
            <w:pPr>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559ED38E" w14:textId="44374D7B" w:rsidR="007D09DA" w:rsidRPr="006602E5" w:rsidRDefault="007D09DA" w:rsidP="007D09DA">
            <w:pPr>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926C008" w14:textId="6DA6C38D" w:rsidR="007D09DA" w:rsidRPr="006602E5" w:rsidRDefault="007D09DA" w:rsidP="007D09DA">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 NAKON USVAJANJA PRAVILNIKA O PODNOŠENJU, UVOĐENJU I PRAĆENJU IZVJEŠTAJA NPF-a</w:t>
            </w:r>
          </w:p>
        </w:tc>
      </w:tr>
      <w:tr w:rsidR="00187127" w:rsidRPr="006602E5" w14:paraId="5C0906B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3D7155" w14:textId="235F7B69" w:rsidR="00187127" w:rsidRDefault="00187127" w:rsidP="008828E4">
            <w:pPr>
              <w:rPr>
                <w:rFonts w:ascii="Times New Roman" w:hAnsi="Times New Roman" w:cs="Times New Roman"/>
                <w:sz w:val="16"/>
                <w:szCs w:val="16"/>
                <w:lang w:val="hr-HR"/>
              </w:rPr>
            </w:pPr>
            <w:r>
              <w:rPr>
                <w:rFonts w:ascii="Times New Roman" w:hAnsi="Times New Roman" w:cs="Times New Roman"/>
                <w:sz w:val="16"/>
                <w:szCs w:val="16"/>
                <w:lang w:val="hr-HR"/>
              </w:rPr>
              <w:t>5.</w:t>
            </w:r>
          </w:p>
        </w:tc>
        <w:tc>
          <w:tcPr>
            <w:tcW w:w="1271" w:type="pct"/>
            <w:tcBorders>
              <w:top w:val="single" w:sz="18" w:space="0" w:color="D9D9D9" w:themeColor="background1" w:themeShade="D9"/>
              <w:bottom w:val="single" w:sz="18" w:space="0" w:color="D9D9D9" w:themeColor="background1" w:themeShade="D9"/>
            </w:tcBorders>
            <w:vAlign w:val="bottom"/>
          </w:tcPr>
          <w:p w14:paraId="2931829A" w14:textId="131E08A0" w:rsidR="00187127" w:rsidRPr="006602E5" w:rsidRDefault="00187127" w:rsidP="00187127">
            <w:pPr>
              <w:rPr>
                <w:rFonts w:ascii="Times New Roman" w:hAnsi="Times New Roman" w:cs="Times New Roman"/>
                <w:sz w:val="16"/>
                <w:szCs w:val="16"/>
                <w:lang w:val="hr-HR"/>
              </w:rPr>
            </w:pPr>
            <w:r w:rsidRPr="00CB7320">
              <w:rPr>
                <w:rFonts w:ascii="Times New Roman" w:hAnsi="Times New Roman" w:cs="Times New Roman"/>
                <w:b/>
                <w:bCs/>
                <w:sz w:val="16"/>
                <w:szCs w:val="16"/>
                <w:lang w:val="hr-HR"/>
              </w:rPr>
              <w:t xml:space="preserve">Uopšteno govoreći, VSTV bi trebao da bude transparentniji u pogledu procesa objavljivanja finansijskih podataka. </w:t>
            </w:r>
            <w:r w:rsidRPr="00CB7320">
              <w:rPr>
                <w:rFonts w:ascii="Times New Roman" w:hAnsi="Times New Roman" w:cs="Times New Roman"/>
                <w:bCs/>
                <w:sz w:val="16"/>
                <w:szCs w:val="16"/>
                <w:lang w:val="hr-HR"/>
              </w:rPr>
              <w:t>Prvo, formular za podnošenje izvještaja bi trebao biti dostupan javnosti, tako da zainteresovane strane budu upoznate sa onim što mogu očekivati iz tih finansijskih izvještaja i da u skladu s tim formulišu zahtjev za pristup informacijama. Sva interna pravila koja se odnose na lične finansijske izvještaje trebaju biti regulisana Pravilnikom, koji bi trebao biti javno dostupan. Konačno, VSTV bi trebao biti odgovorniji kada je riječ o obradi i praćenju ličnih finansijskih izvještaja. Svake godine, na primjer, u izvještaju o radu je potrebno objaviti rezultate postignute u tom pogledu (stopa ispunjavanja obaveze podnošenja izvještaja, broj izvještaja koji su bili predmet praćenja, ishod praćenja).</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6B6C14AD" w14:textId="4EC20DE3" w:rsidR="00187127" w:rsidRPr="006602E5" w:rsidRDefault="00187127" w:rsidP="00187127">
            <w:pPr>
              <w:rPr>
                <w:rFonts w:ascii="Times New Roman" w:hAnsi="Times New Roman" w:cs="Times New Roman"/>
                <w:sz w:val="16"/>
                <w:szCs w:val="16"/>
                <w:lang w:val="hr-HR"/>
              </w:rPr>
            </w:pPr>
            <w:r w:rsidRPr="00CB7320">
              <w:rPr>
                <w:rFonts w:ascii="Times New Roman" w:hAnsi="Times New Roman" w:cs="Times New Roman"/>
                <w:sz w:val="16"/>
                <w:szCs w:val="16"/>
                <w:lang w:val="hr-HR"/>
              </w:rPr>
              <w:t>Radna grupa za unapređenje odgovornosti i integriteta NPF-a</w:t>
            </w:r>
          </w:p>
        </w:tc>
        <w:tc>
          <w:tcPr>
            <w:tcW w:w="1225" w:type="pct"/>
            <w:tcBorders>
              <w:top w:val="single" w:sz="18" w:space="0" w:color="D9D9D9" w:themeColor="background1" w:themeShade="D9"/>
              <w:bottom w:val="single" w:sz="18" w:space="0" w:color="D9D9D9" w:themeColor="background1" w:themeShade="D9"/>
            </w:tcBorders>
            <w:vAlign w:val="bottom"/>
          </w:tcPr>
          <w:p w14:paraId="2C621CAC" w14:textId="7B38C0B2" w:rsidR="00187127" w:rsidRPr="006602E5" w:rsidRDefault="00F77A10" w:rsidP="00187127">
            <w:pPr>
              <w:rPr>
                <w:rFonts w:ascii="Times New Roman" w:hAnsi="Times New Roman" w:cs="Times New Roman"/>
                <w:sz w:val="16"/>
                <w:szCs w:val="16"/>
                <w:lang w:val="hr-HR"/>
              </w:rPr>
            </w:pPr>
            <w:r w:rsidRPr="00CB7320">
              <w:rPr>
                <w:rFonts w:ascii="Times New Roman" w:hAnsi="Times New Roman" w:cs="Times New Roman"/>
                <w:sz w:val="16"/>
                <w:szCs w:val="16"/>
                <w:lang w:val="hr-HR"/>
              </w:rPr>
              <w:t>U svrhu realizacije preporuke se priprema Pravilnik o podnošenju, vođenju i praćenju finansijskih izvještaja NPF-a.</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AF2B4A5" w14:textId="11546DBC" w:rsidR="00187127" w:rsidRPr="006602E5" w:rsidRDefault="00187127" w:rsidP="00187127">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 NAKON USVAJANJA PRAVILNIKA O PODNOŠENJU, UVOĐENJU I PRAĆENJU IZVJEŠTAJA NPF-a</w:t>
            </w:r>
          </w:p>
        </w:tc>
      </w:tr>
      <w:tr w:rsidR="00F77A10" w:rsidRPr="006602E5" w14:paraId="0C23EB93" w14:textId="77777777" w:rsidTr="00F77A10">
        <w:trPr>
          <w:trHeight w:val="191"/>
        </w:trPr>
        <w:tc>
          <w:tcPr>
            <w:tcW w:w="5000" w:type="pct"/>
            <w:gridSpan w:val="5"/>
            <w:tcBorders>
              <w:top w:val="single" w:sz="18" w:space="0" w:color="D9D9D9" w:themeColor="background1" w:themeShade="D9"/>
              <w:bottom w:val="single" w:sz="18" w:space="0" w:color="D9D9D9" w:themeColor="background1" w:themeShade="D9"/>
            </w:tcBorders>
            <w:vAlign w:val="bottom"/>
          </w:tcPr>
          <w:p w14:paraId="4C1992DC" w14:textId="13FCB38E" w:rsidR="00F77A10" w:rsidRDefault="00F77A10" w:rsidP="00F77A10">
            <w:pPr>
              <w:rPr>
                <w:rFonts w:ascii="Times New Roman" w:hAnsi="Times New Roman" w:cs="Times New Roman"/>
                <w:sz w:val="16"/>
                <w:szCs w:val="16"/>
                <w:lang w:val="hr-HR"/>
              </w:rPr>
            </w:pPr>
            <w:r w:rsidRPr="00CF5389">
              <w:rPr>
                <w:rFonts w:ascii="Times New Roman" w:hAnsi="Times New Roman" w:cs="Times New Roman"/>
                <w:b/>
                <w:sz w:val="16"/>
                <w:szCs w:val="16"/>
                <w:lang w:val="en-GB"/>
              </w:rPr>
              <w:t>PREPORUKE EVROPSKE KOMISIJE NA OSNOVU STRUČNE ANALIZE</w:t>
            </w:r>
            <w:r>
              <w:rPr>
                <w:rFonts w:ascii="Times New Roman" w:hAnsi="Times New Roman" w:cs="Times New Roman"/>
                <w:b/>
                <w:sz w:val="16"/>
                <w:szCs w:val="16"/>
                <w:lang w:val="en-GB"/>
              </w:rPr>
              <w:t xml:space="preserve"> </w:t>
            </w:r>
            <w:r w:rsidRPr="00CF5389">
              <w:rPr>
                <w:rFonts w:ascii="Times New Roman" w:hAnsi="Times New Roman" w:cs="Times New Roman"/>
                <w:b/>
                <w:sz w:val="16"/>
                <w:szCs w:val="16"/>
                <w:lang w:val="hr-HR"/>
              </w:rPr>
              <w:t>POČETNE OBUKE I STRUČNOG USAVRŠAVANJA SUDIJA I TUŽILACA U BOSNI I HERCEGOVINI</w:t>
            </w:r>
          </w:p>
        </w:tc>
      </w:tr>
      <w:tr w:rsidR="00C93879" w:rsidRPr="006602E5" w14:paraId="375BD40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2048B08" w14:textId="1E790DAD" w:rsidR="00C93879" w:rsidRDefault="00C93879" w:rsidP="008828E4">
            <w:pPr>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0356666F" w14:textId="72393BF1" w:rsidR="00C93879" w:rsidRPr="00CB7320" w:rsidRDefault="00C93879" w:rsidP="00C93879">
            <w:pPr>
              <w:rPr>
                <w:rFonts w:ascii="Times New Roman" w:hAnsi="Times New Roman" w:cs="Times New Roman"/>
                <w:b/>
                <w:bCs/>
                <w:sz w:val="16"/>
                <w:szCs w:val="16"/>
                <w:lang w:val="hr-HR"/>
              </w:rPr>
            </w:pPr>
            <w:r w:rsidRPr="00CB7320">
              <w:rPr>
                <w:rFonts w:ascii="Times New Roman" w:hAnsi="Times New Roman" w:cs="Times New Roman"/>
                <w:sz w:val="16"/>
                <w:szCs w:val="16"/>
                <w:lang w:val="hr-HR"/>
              </w:rPr>
              <w:t xml:space="preserve">Preporučuje se uvođenje sistema mentorstva, u okviru obavezne početne obuke, u kojem bi sudije/tužioci sa više iskustva i znanja, a koji rade u sličnoj oblasti ili dijele slična iskustva, pomagali i usmjeravali nove sudije/tužioce.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2A4A7806"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05EB42AB"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tužilaštava, </w:t>
            </w:r>
          </w:p>
          <w:p w14:paraId="2D694E59"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3BEF76F6"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Centar za sudsku dokumentaciju,</w:t>
            </w:r>
          </w:p>
          <w:p w14:paraId="24A47078" w14:textId="6CB391E8" w:rsidR="00C93879" w:rsidRPr="00CB7320" w:rsidRDefault="00C93879" w:rsidP="00C93879">
            <w:pPr>
              <w:rPr>
                <w:rFonts w:ascii="Times New Roman" w:hAnsi="Times New Roman" w:cs="Times New Roman"/>
                <w:sz w:val="16"/>
                <w:szCs w:val="16"/>
                <w:lang w:val="hr-HR"/>
              </w:rPr>
            </w:pPr>
            <w:r w:rsidRPr="00CB7320">
              <w:rPr>
                <w:rFonts w:ascii="Times New Roman" w:hAnsi="Times New Roman" w:cs="Times New Roman"/>
                <w:sz w:val="16"/>
                <w:szCs w:val="16"/>
                <w:lang w:val="hr-HR"/>
              </w:rPr>
              <w:t>Projekat "Jačanje tužilačkih kapaciteta"</w:t>
            </w:r>
          </w:p>
        </w:tc>
        <w:tc>
          <w:tcPr>
            <w:tcW w:w="1225" w:type="pct"/>
            <w:tcBorders>
              <w:top w:val="single" w:sz="18" w:space="0" w:color="D9D9D9" w:themeColor="background1" w:themeShade="D9"/>
              <w:bottom w:val="single" w:sz="18" w:space="0" w:color="D9D9D9" w:themeColor="background1" w:themeShade="D9"/>
            </w:tcBorders>
            <w:vAlign w:val="bottom"/>
          </w:tcPr>
          <w:p w14:paraId="537B6248" w14:textId="5F0051AE" w:rsidR="00C93879" w:rsidRPr="00CB7320" w:rsidRDefault="00C93879" w:rsidP="00C93879">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F7645AD" w14:textId="3C267E58" w:rsidR="00C93879" w:rsidRDefault="00C93879" w:rsidP="00C93879">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C93879" w:rsidRPr="006602E5" w14:paraId="688B8F7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728150DD" w14:textId="3FF1699E" w:rsidR="00C93879" w:rsidRDefault="00C93879" w:rsidP="008828E4">
            <w:pPr>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1271" w:type="pct"/>
            <w:tcBorders>
              <w:top w:val="single" w:sz="18" w:space="0" w:color="D9D9D9" w:themeColor="background1" w:themeShade="D9"/>
              <w:bottom w:val="single" w:sz="18" w:space="0" w:color="D9D9D9" w:themeColor="background1" w:themeShade="D9"/>
            </w:tcBorders>
            <w:vAlign w:val="bottom"/>
          </w:tcPr>
          <w:p w14:paraId="6608159C" w14:textId="316886DA" w:rsidR="00C93879" w:rsidRPr="00CB7320" w:rsidRDefault="00C93879" w:rsidP="00C93879">
            <w:pPr>
              <w:rPr>
                <w:rFonts w:ascii="Times New Roman" w:hAnsi="Times New Roman" w:cs="Times New Roman"/>
                <w:b/>
                <w:bCs/>
                <w:sz w:val="16"/>
                <w:szCs w:val="16"/>
                <w:lang w:val="hr-HR"/>
              </w:rPr>
            </w:pPr>
            <w:r w:rsidRPr="00CB7320">
              <w:rPr>
                <w:rFonts w:ascii="Times New Roman" w:hAnsi="Times New Roman" w:cs="Times New Roman"/>
                <w:sz w:val="16"/>
                <w:szCs w:val="16"/>
                <w:lang w:val="hr-HR"/>
              </w:rPr>
              <w:t>Ova preporuka pretpostavlja da CEST-ovi, pod nadzorom VSTV-a, razviju program mentorstva, uz pomoć eksperata iz te oblasti, definišu ciljeve i očekivane rezultate; predvide proces odabira grupe mentora iz različitih odjela sudova i tužilaštava; opredijele se za vrstu mentorstva (mentorstvo grupe ili mentorstvo jednog kolege); odrede dinamiku održavanja pojedinačnih sastanaka između mentora i učenika, kao i grupnih diskusija u redovnim vremenskim terminima za vrijeme trajanja mentorstva, u okviru formalnog procesa koji bi trajao od 6 do 12 mjeseci. Sistem mentorstva ne isključuje kraći vremenski period za rad u grupi, sa svim polaznicima, a radi zajedničke obuke, koja će osigurati usvajanje znanja o zajedničkim dnevnim poslovima i vrijednostima.</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45693086"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6F7762DD"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p w14:paraId="52189E7D"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i kvalitet sudova, </w:t>
            </w:r>
          </w:p>
          <w:p w14:paraId="1584F1F6" w14:textId="77777777" w:rsidR="00C93879" w:rsidRPr="00CB7320" w:rsidRDefault="00C93879" w:rsidP="00C93879">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5F31EE17" w14:textId="284327F6" w:rsidR="00C93879" w:rsidRPr="00CB7320" w:rsidRDefault="00C93879" w:rsidP="00C93879">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1987E231" w14:textId="77777777" w:rsidR="00C93879" w:rsidRPr="00CB7320" w:rsidRDefault="00C93879" w:rsidP="00C93879">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CFD329E" w14:textId="61D84000" w:rsidR="00C93879" w:rsidRDefault="00C93879" w:rsidP="00C93879">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4732F7D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5020EF8" w14:textId="095AAAB5" w:rsidR="00FE34C8" w:rsidRDefault="00FE34C8" w:rsidP="008828E4">
            <w:pPr>
              <w:rPr>
                <w:rFonts w:ascii="Times New Roman" w:hAnsi="Times New Roman" w:cs="Times New Roman"/>
                <w:sz w:val="16"/>
                <w:szCs w:val="16"/>
                <w:lang w:val="hr-HR"/>
              </w:rPr>
            </w:pPr>
            <w:r>
              <w:rPr>
                <w:rFonts w:ascii="Times New Roman" w:hAnsi="Times New Roman" w:cs="Times New Roman"/>
                <w:sz w:val="16"/>
                <w:szCs w:val="16"/>
                <w:lang w:val="hr-HR"/>
              </w:rPr>
              <w:t>3.</w:t>
            </w:r>
          </w:p>
        </w:tc>
        <w:tc>
          <w:tcPr>
            <w:tcW w:w="1271" w:type="pct"/>
            <w:tcBorders>
              <w:top w:val="single" w:sz="18" w:space="0" w:color="D9D9D9" w:themeColor="background1" w:themeShade="D9"/>
              <w:bottom w:val="single" w:sz="18" w:space="0" w:color="D9D9D9" w:themeColor="background1" w:themeShade="D9"/>
            </w:tcBorders>
            <w:vAlign w:val="bottom"/>
          </w:tcPr>
          <w:p w14:paraId="3B0500C2" w14:textId="03FE7663" w:rsidR="00FE34C8" w:rsidRPr="00CB7320" w:rsidRDefault="00FE34C8" w:rsidP="00551D9D">
            <w:pPr>
              <w:rPr>
                <w:rFonts w:ascii="Times New Roman" w:hAnsi="Times New Roman" w:cs="Times New Roman"/>
                <w:sz w:val="16"/>
                <w:szCs w:val="16"/>
                <w:lang w:val="hr-HR"/>
              </w:rPr>
            </w:pPr>
            <w:r w:rsidRPr="00CB7320">
              <w:rPr>
                <w:rFonts w:ascii="Times New Roman" w:hAnsi="Times New Roman" w:cs="Times New Roman"/>
                <w:sz w:val="16"/>
                <w:szCs w:val="16"/>
                <w:lang w:val="hr-HR"/>
              </w:rPr>
              <w:t>Sistem mentorstva ne oslobađa CEST-ove potrebe provođenja analize potreba za edukacijom.</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9CC8B42" w14:textId="77777777" w:rsidR="00FE34C8" w:rsidRPr="00CB7320" w:rsidRDefault="00FE34C8" w:rsidP="00FE34C8">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49FAE2F3" w14:textId="17074583" w:rsidR="00FE34C8" w:rsidRPr="00CB7320" w:rsidRDefault="00FE34C8" w:rsidP="00FE34C8">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38E16144" w14:textId="77777777" w:rsidR="00FE34C8" w:rsidRPr="00CB7320" w:rsidRDefault="00FE34C8" w:rsidP="00551D9D">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95D3124" w14:textId="0D026099" w:rsidR="00FE34C8" w:rsidRDefault="00FE34C8" w:rsidP="00551D9D">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773868FC"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3C9B619E" w14:textId="5DECC45F"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4</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2FFCC5F6" w14:textId="30B2187D" w:rsidR="00FE34C8" w:rsidRPr="00CB7320" w:rsidRDefault="00FE34C8" w:rsidP="00551D9D">
            <w:pPr>
              <w:rPr>
                <w:rFonts w:ascii="Times New Roman" w:hAnsi="Times New Roman" w:cs="Times New Roman"/>
                <w:b/>
                <w:bCs/>
                <w:sz w:val="16"/>
                <w:szCs w:val="16"/>
                <w:lang w:val="hr-HR"/>
              </w:rPr>
            </w:pPr>
            <w:r w:rsidRPr="00CB7320">
              <w:rPr>
                <w:rFonts w:ascii="Times New Roman" w:hAnsi="Times New Roman" w:cs="Times New Roman"/>
                <w:sz w:val="16"/>
                <w:szCs w:val="16"/>
                <w:lang w:val="hr-HR"/>
              </w:rPr>
              <w:t>Analiza potreba za edukacijom mora obuhvatiti analizu slabosti sudija i tužilaca u vršenju svakodnevnih poslova, ali i potrebu pravosudnih institucija da imaju kompetentne sudije i tužioce koji će pravilno primjenjivati zakon.</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AC52402" w14:textId="77777777" w:rsidR="00FE34C8" w:rsidRPr="00CB7320" w:rsidRDefault="00FE34C8" w:rsidP="00551D9D">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28035DDC" w14:textId="77777777" w:rsidR="00FE34C8" w:rsidRPr="00CB7320" w:rsidRDefault="00FE34C8" w:rsidP="00551D9D">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24348196" w14:textId="77777777" w:rsidR="00FE34C8" w:rsidRPr="00CB7320" w:rsidRDefault="00FE34C8" w:rsidP="00551D9D">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0F4346DC" w14:textId="0D5C27F8" w:rsidR="00FE34C8" w:rsidRPr="00CB7320" w:rsidRDefault="00FE34C8" w:rsidP="00551D9D">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tc>
        <w:tc>
          <w:tcPr>
            <w:tcW w:w="1225" w:type="pct"/>
            <w:tcBorders>
              <w:top w:val="single" w:sz="18" w:space="0" w:color="D9D9D9" w:themeColor="background1" w:themeShade="D9"/>
              <w:bottom w:val="single" w:sz="18" w:space="0" w:color="D9D9D9" w:themeColor="background1" w:themeShade="D9"/>
            </w:tcBorders>
            <w:vAlign w:val="bottom"/>
          </w:tcPr>
          <w:p w14:paraId="23022D41" w14:textId="78C4C142" w:rsidR="00FE34C8" w:rsidRPr="00CB7320" w:rsidRDefault="00FE34C8" w:rsidP="00551D9D">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58EED75" w14:textId="23760BB8" w:rsidR="00FE34C8" w:rsidRDefault="00FE34C8" w:rsidP="00551D9D">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60C26170"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6F2E6E78" w14:textId="41AF6648"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5</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6350DD0A" w14:textId="0F075225" w:rsidR="00FE34C8" w:rsidRPr="00CB7320" w:rsidRDefault="00FE34C8" w:rsidP="000832C7">
            <w:pPr>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Preporučuje se prvenstveno da VSTV odredi okvir i ciljeve početne obuke i programa obuke. Mentorstvo se mora fokusirati prije svega na učenje i razvoj zajedničkih vrijednosti koje treba da utvrdi VSTV.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303CB4C1" w14:textId="7B4B61B2" w:rsidR="00FE34C8" w:rsidRPr="00CB7320" w:rsidRDefault="00FE34C8" w:rsidP="000832C7">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1225" w:type="pct"/>
            <w:tcBorders>
              <w:top w:val="single" w:sz="18" w:space="0" w:color="D9D9D9" w:themeColor="background1" w:themeShade="D9"/>
              <w:bottom w:val="single" w:sz="18" w:space="0" w:color="D9D9D9" w:themeColor="background1" w:themeShade="D9"/>
            </w:tcBorders>
            <w:vAlign w:val="bottom"/>
          </w:tcPr>
          <w:p w14:paraId="23EF2E13" w14:textId="20D94ABC" w:rsidR="00FE34C8" w:rsidRPr="00CB7320" w:rsidRDefault="00FE34C8" w:rsidP="000832C7">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9C76034" w14:textId="53FD6778" w:rsidR="00FE34C8" w:rsidRDefault="00FE34C8" w:rsidP="000832C7">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3385D6F2"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30A365C2" w14:textId="1DC16F2D"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6</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07839EF8" w14:textId="4C345A88" w:rsidR="00FE34C8" w:rsidRPr="00CB7320" w:rsidRDefault="00FE34C8" w:rsidP="001E0D02">
            <w:pPr>
              <w:rPr>
                <w:rFonts w:ascii="Times New Roman" w:hAnsi="Times New Roman" w:cs="Times New Roman"/>
                <w:sz w:val="16"/>
                <w:szCs w:val="16"/>
                <w:lang w:val="hr-HR"/>
              </w:rPr>
            </w:pPr>
            <w:r w:rsidRPr="00CB7320">
              <w:rPr>
                <w:rFonts w:ascii="Times New Roman" w:hAnsi="Times New Roman" w:cs="Times New Roman"/>
                <w:sz w:val="16"/>
                <w:szCs w:val="16"/>
                <w:lang w:val="hr-HR"/>
              </w:rPr>
              <w:t>Takođe se preporučuje da ciljevi programa mentorstva trebaju obuhvatiti sve potrebe identifikovane na nivou institucije.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9A50607" w14:textId="77777777" w:rsidR="00FE34C8" w:rsidRPr="00CB7320" w:rsidRDefault="00FE34C8" w:rsidP="001E0D02">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7AE51966" w14:textId="77777777" w:rsidR="00FE34C8" w:rsidRPr="00CB7320" w:rsidRDefault="00FE34C8" w:rsidP="001E0D02">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5F763B40" w14:textId="420C5C9C" w:rsidR="00FE34C8" w:rsidRPr="00CB7320" w:rsidRDefault="00FE34C8" w:rsidP="001E0D02">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55CBF811" w14:textId="5283E3F7" w:rsidR="00FE34C8" w:rsidRPr="00CB7320" w:rsidRDefault="00FE34C8" w:rsidP="001E0D0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CF87AA5" w14:textId="3893DBF0" w:rsidR="00FE34C8" w:rsidRDefault="00FE34C8" w:rsidP="001E0D0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2537FC7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D745A33" w14:textId="538D5087"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7</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43B5000A" w14:textId="1010D0F8" w:rsidR="00FE34C8" w:rsidRPr="00CB7320" w:rsidRDefault="00FE34C8" w:rsidP="001E0D02">
            <w:pPr>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Preporučuje se da u drugoj fazi, na osnovu zajedničkih vrijednosti koje utvrdi VSTV i pod nadzorom VSTV-a, CEST-ovi odrede koje su to kompetencije sudije i tužioca, pri čemu treba obuhvatiti njihove mogućnosti, odnosno sposobnosti potrebne za stručno obavljanje dužnosti sudije ili tužioca.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11CF4B3D" w14:textId="1FCD3A78" w:rsidR="00FE34C8" w:rsidRPr="00CB7320" w:rsidRDefault="00FE34C8" w:rsidP="001E0D02">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1225" w:type="pct"/>
            <w:tcBorders>
              <w:top w:val="single" w:sz="18" w:space="0" w:color="D9D9D9" w:themeColor="background1" w:themeShade="D9"/>
              <w:bottom w:val="single" w:sz="18" w:space="0" w:color="D9D9D9" w:themeColor="background1" w:themeShade="D9"/>
            </w:tcBorders>
            <w:vAlign w:val="bottom"/>
          </w:tcPr>
          <w:p w14:paraId="58862133" w14:textId="1F48C44B" w:rsidR="00FE34C8" w:rsidRPr="00CB7320" w:rsidRDefault="00FE34C8" w:rsidP="001E0D02">
            <w:pPr>
              <w:rPr>
                <w:rFonts w:ascii="Times New Roman" w:hAnsi="Times New Roman" w:cs="Times New Roman"/>
                <w:sz w:val="16"/>
                <w:szCs w:val="16"/>
                <w:lang w:val="hr-HR"/>
              </w:rPr>
            </w:pPr>
            <w:r w:rsidRPr="00CB7320">
              <w:rPr>
                <w:rFonts w:ascii="Times New Roman" w:hAnsi="Times New Roman" w:cs="Times New Roman"/>
                <w:sz w:val="16"/>
                <w:szCs w:val="16"/>
                <w:lang w:val="hr-HR"/>
              </w:rPr>
              <w:t>Upitna je uloga CEST-ova u realizaciji ove preporuke.</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CB48AA7" w14:textId="3AB2C63A" w:rsidR="00FE34C8" w:rsidRDefault="00FE34C8" w:rsidP="001E0D0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62FD599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9A2C9A6" w14:textId="7F553B0B"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8</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651E9D93" w14:textId="1AAFB95F" w:rsidR="00FE34C8" w:rsidRPr="00CB7320" w:rsidRDefault="00FE34C8" w:rsidP="00766AB3">
            <w:pPr>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Zatim, na osnovu zajedničkih vrijednosti, kompetencija, mogućnosti i utvrđene sposobnosti, CEST-ovi bi trebali utvrditi strategiju mentorstva i metodologiju sa istaknutom praktičnom dimenzijom i posebnim fokusom na praktičnim vještinama.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6507889C" w14:textId="77777777" w:rsidR="00FE34C8" w:rsidRPr="00CB7320" w:rsidRDefault="00FE34C8" w:rsidP="000751C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6D10A7E7" w14:textId="77777777" w:rsidR="00FE34C8" w:rsidRPr="00CB7320" w:rsidRDefault="00FE34C8" w:rsidP="000751C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628FFA0D" w14:textId="330643F4" w:rsidR="00FE34C8" w:rsidRPr="00CB7320" w:rsidRDefault="00FE34C8" w:rsidP="00766AB3">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4878A2E8" w14:textId="1269A503" w:rsidR="00FE34C8" w:rsidRPr="00CB7320" w:rsidRDefault="00FE34C8" w:rsidP="00766AB3">
            <w:pPr>
              <w:rPr>
                <w:rFonts w:ascii="Times New Roman" w:hAnsi="Times New Roman" w:cs="Times New Roman"/>
                <w:sz w:val="16"/>
                <w:szCs w:val="16"/>
                <w:lang w:val="hr-HR"/>
              </w:rPr>
            </w:pPr>
            <w:r w:rsidRPr="00CB7320">
              <w:rPr>
                <w:rFonts w:ascii="Times New Roman" w:hAnsi="Times New Roman" w:cs="Times New Roman"/>
                <w:sz w:val="16"/>
                <w:szCs w:val="16"/>
                <w:lang w:val="hr-HR"/>
              </w:rPr>
              <w:t>Upitna je uloga CEST-ova u realizaciji ove preporuke.</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70E847B" w14:textId="62A97A0C" w:rsidR="00FE34C8" w:rsidRDefault="00FE34C8" w:rsidP="00766AB3">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7EC663D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CCC0D42" w14:textId="04B0B7DE"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9</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1B259491" w14:textId="2DD4E5FD" w:rsidR="00FE34C8" w:rsidRPr="00CB7320" w:rsidRDefault="00FE34C8" w:rsidP="00712D07">
            <w:pPr>
              <w:rPr>
                <w:rFonts w:ascii="Times New Roman" w:hAnsi="Times New Roman" w:cs="Times New Roman"/>
                <w:sz w:val="16"/>
                <w:szCs w:val="16"/>
                <w:lang w:val="hr-HR"/>
              </w:rPr>
            </w:pPr>
            <w:r w:rsidRPr="00CB7320">
              <w:rPr>
                <w:rFonts w:ascii="Times New Roman" w:hAnsi="Times New Roman" w:cs="Times New Roman"/>
                <w:sz w:val="16"/>
                <w:szCs w:val="16"/>
                <w:lang w:val="hr-HR"/>
              </w:rPr>
              <w:t>Preporučuje se da se osmišljavanje aktivnosti mentorstva temelji na  praktičnim vještinama (npr. kako napisati presudu u parničnom predmetu) i da se postave veoma jasno artikulisani ciljevi edukacije. CEST-ovi bi trebali moći odgovoriti na sljedeća pitanja: šta se očekuje da novoimenovane sudije nauče da rade i kako to postići, kao i šta treba da znaju prvi dan u svom praktičnom radu.</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25943A42" w14:textId="77777777" w:rsidR="00FE34C8" w:rsidRPr="00CB7320" w:rsidRDefault="00FE34C8" w:rsidP="000751C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428BCD1E" w14:textId="77777777" w:rsidR="00FE34C8" w:rsidRPr="00CB7320" w:rsidRDefault="00FE34C8" w:rsidP="000751C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0BC12E42" w14:textId="0848DB42" w:rsidR="00FE34C8" w:rsidRPr="00CB7320" w:rsidRDefault="00FE34C8" w:rsidP="00712D07">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0D185A91" w14:textId="6E1020E8" w:rsidR="00FE34C8" w:rsidRPr="00CB7320" w:rsidRDefault="00FE34C8" w:rsidP="00712D07">
            <w:pPr>
              <w:rPr>
                <w:rFonts w:ascii="Times New Roman" w:hAnsi="Times New Roman" w:cs="Times New Roman"/>
                <w:sz w:val="16"/>
                <w:szCs w:val="16"/>
                <w:lang w:val="hr-HR"/>
              </w:rPr>
            </w:pPr>
            <w:r w:rsidRPr="00CB7320">
              <w:rPr>
                <w:rFonts w:ascii="Times New Roman" w:hAnsi="Times New Roman" w:cs="Times New Roman"/>
                <w:sz w:val="16"/>
                <w:szCs w:val="16"/>
                <w:lang w:val="hr-HR"/>
              </w:rPr>
              <w:t>Upitna je uloga CEST-ova u realizaciji ove preporuke.</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A57362D" w14:textId="2E01E8BB" w:rsidR="00FE34C8" w:rsidRDefault="00FE34C8" w:rsidP="00712D07">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32DA03CE"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3262850" w14:textId="7DD0F463"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10</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79E55A2E" w14:textId="67DE07C6" w:rsidR="00FE34C8" w:rsidRPr="00CB7320" w:rsidRDefault="00FE34C8" w:rsidP="001B6435">
            <w:pPr>
              <w:rPr>
                <w:rFonts w:ascii="Times New Roman" w:hAnsi="Times New Roman" w:cs="Times New Roman"/>
                <w:sz w:val="16"/>
                <w:szCs w:val="16"/>
                <w:lang w:val="hr-HR"/>
              </w:rPr>
            </w:pPr>
            <w:r w:rsidRPr="00CB7320">
              <w:rPr>
                <w:rFonts w:ascii="Times New Roman" w:hAnsi="Times New Roman" w:cs="Times New Roman"/>
                <w:sz w:val="16"/>
                <w:szCs w:val="16"/>
                <w:lang w:val="hr-HR"/>
              </w:rPr>
              <w:t>Preporučuje se da se strategija mentorstva (ciljevi, odabir sadržaja, metode obuke, odabir načina procjene) planira tek nakon dubinske analize potreba za obukom uz podršku eksperata iz te oblasti.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2A0A340" w14:textId="77777777" w:rsidR="00FE34C8" w:rsidRPr="00CB7320" w:rsidRDefault="00FE34C8" w:rsidP="001B643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47A3B580" w14:textId="77777777" w:rsidR="00FE34C8" w:rsidRPr="00CB7320" w:rsidRDefault="00FE34C8" w:rsidP="001B643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6EC17DBC" w14:textId="6E76D4E0" w:rsidR="00FE34C8" w:rsidRPr="00CB7320" w:rsidRDefault="00FE34C8" w:rsidP="001B6435">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10018C36" w14:textId="68B9A3A2" w:rsidR="00FE34C8" w:rsidRPr="00CB7320" w:rsidRDefault="00FE34C8" w:rsidP="001B6435">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66CB149" w14:textId="5C4EADEC" w:rsidR="00FE34C8" w:rsidRDefault="00FE34C8" w:rsidP="001B6435">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1F591FD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CBE27EB" w14:textId="2DDD042B" w:rsidR="00FE34C8"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11</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360E2F06" w14:textId="35D39B0B" w:rsidR="00FE34C8" w:rsidRPr="00CB7320" w:rsidRDefault="00FE34C8" w:rsidP="00671572">
            <w:pPr>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Na osnovu potreba za obukom, CEST-ovi trebaju utvrditi akcioni plan i osmisliti edukaciju u okviru predviđenog sistema mentorstva, uzimajući u obzir profil polaznika takve edukacije, ciljeve učenja, metode obuke, resurse i način ocjenjivanja. </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F04D2D0" w14:textId="77777777" w:rsidR="00FE34C8" w:rsidRPr="00CB7320" w:rsidRDefault="00FE34C8" w:rsidP="00671572">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27187757" w14:textId="77777777" w:rsidR="00FE34C8" w:rsidRPr="00CB7320" w:rsidRDefault="00FE34C8" w:rsidP="00671572">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592ECC0D" w14:textId="70A70F28" w:rsidR="00FE34C8" w:rsidRPr="00CB7320" w:rsidRDefault="00FE34C8" w:rsidP="00671572">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7356E483" w14:textId="7B0C8B43"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78974F7" w14:textId="3986A2B8"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35351C" w:rsidRPr="006602E5" w14:paraId="5C44808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0EC9C7" w14:textId="4B03D864" w:rsidR="0035351C" w:rsidRDefault="0035351C" w:rsidP="008828E4">
            <w:pPr>
              <w:rPr>
                <w:rFonts w:ascii="Times New Roman" w:hAnsi="Times New Roman" w:cs="Times New Roman"/>
                <w:sz w:val="16"/>
                <w:szCs w:val="16"/>
                <w:lang w:val="hr-HR"/>
              </w:rPr>
            </w:pPr>
            <w:r>
              <w:rPr>
                <w:rFonts w:ascii="Times New Roman" w:hAnsi="Times New Roman" w:cs="Times New Roman"/>
                <w:sz w:val="16"/>
                <w:szCs w:val="16"/>
                <w:lang w:val="hr-HR"/>
              </w:rPr>
              <w:t>12.</w:t>
            </w:r>
          </w:p>
        </w:tc>
        <w:tc>
          <w:tcPr>
            <w:tcW w:w="1271" w:type="pct"/>
            <w:tcBorders>
              <w:top w:val="single" w:sz="18" w:space="0" w:color="D9D9D9" w:themeColor="background1" w:themeShade="D9"/>
              <w:bottom w:val="single" w:sz="18" w:space="0" w:color="D9D9D9" w:themeColor="background1" w:themeShade="D9"/>
            </w:tcBorders>
            <w:vAlign w:val="bottom"/>
          </w:tcPr>
          <w:p w14:paraId="2B5FA6CB" w14:textId="036BFADC" w:rsidR="0035351C" w:rsidRPr="00CB7320" w:rsidRDefault="0035351C" w:rsidP="00671572">
            <w:pPr>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Preporučuje se da se za vrijeme procesa mentorstva provode redovni sastanci sa svim polaznicima koje će organizovati CEST-ovi u vidu grupne rasprave na temu poslova sudije i poslova tužioca ili neku drugu temu. Četiri do osam sedmica mentorstva bi trebalo biti dovoljno, u zavisnosti od dužine trajanja procesa mentorstva (6 do 12 mjeseci).  </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7DE3B96" w14:textId="77777777" w:rsidR="0035351C" w:rsidRPr="00CB7320" w:rsidRDefault="0035351C" w:rsidP="0035351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43A0A2AA" w14:textId="77777777" w:rsidR="0035351C" w:rsidRPr="00CB7320" w:rsidRDefault="0035351C" w:rsidP="0035351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0F8E88E0" w14:textId="048D1DF1" w:rsidR="0035351C" w:rsidRPr="00CB7320" w:rsidRDefault="0035351C" w:rsidP="0035351C">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6A25A5A8" w14:textId="77777777" w:rsidR="0035351C" w:rsidRPr="00CB7320" w:rsidRDefault="0035351C"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1510548" w14:textId="34C25349" w:rsidR="0035351C" w:rsidRDefault="0035351C"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12D470E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4A531BC" w14:textId="504AF507" w:rsidR="00FE34C8" w:rsidRDefault="003F7D0B" w:rsidP="008828E4">
            <w:pPr>
              <w:rPr>
                <w:rFonts w:ascii="Times New Roman" w:hAnsi="Times New Roman" w:cs="Times New Roman"/>
                <w:sz w:val="16"/>
                <w:szCs w:val="16"/>
                <w:lang w:val="hr-HR"/>
              </w:rPr>
            </w:pPr>
            <w:r>
              <w:rPr>
                <w:rFonts w:ascii="Times New Roman" w:hAnsi="Times New Roman" w:cs="Times New Roman"/>
                <w:sz w:val="16"/>
                <w:szCs w:val="16"/>
                <w:lang w:val="hr-HR"/>
              </w:rPr>
              <w:t>13</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7F7139A4"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Strategija mentorstva treba odražavati i obuhvatiti dobre prakse učenja u okviru stručnog usavršavanja, a metode je potrebno prilagoditi ciljevima obuke, koje odrede CEST-ovi, kao što su na primjer: </w:t>
            </w:r>
          </w:p>
          <w:p w14:paraId="35BD3872" w14:textId="77777777" w:rsidR="00FE34C8" w:rsidRPr="00CB7320" w:rsidRDefault="00FE34C8" w:rsidP="00A02875">
            <w:pPr>
              <w:numPr>
                <w:ilvl w:val="0"/>
                <w:numId w:val="26"/>
              </w:num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Osigurati aktivno učešće polaznika u većini aktivnosti edukacije;</w:t>
            </w:r>
          </w:p>
          <w:p w14:paraId="372B4E99" w14:textId="77777777" w:rsidR="00FE34C8" w:rsidRPr="00CB7320" w:rsidRDefault="00FE34C8" w:rsidP="00A02875">
            <w:pPr>
              <w:numPr>
                <w:ilvl w:val="0"/>
                <w:numId w:val="26"/>
              </w:num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Koristiti interaktivne metode edukacije: npr. analiza slučaja, simulacije, dodjeljivanje uloga, simulacije suđenja i sl.;</w:t>
            </w:r>
          </w:p>
          <w:p w14:paraId="13730D9D" w14:textId="77777777" w:rsidR="00FE34C8" w:rsidRPr="00CB7320" w:rsidRDefault="00FE34C8" w:rsidP="00A02875">
            <w:pPr>
              <w:numPr>
                <w:ilvl w:val="0"/>
                <w:numId w:val="26"/>
              </w:num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Naglasak na praktičnim vještinama, uključujući vještine komunikacije i pisanja, kao i upotrebe informatičkih i internetskih resursa;</w:t>
            </w:r>
          </w:p>
          <w:p w14:paraId="7071B576" w14:textId="3FDE0532" w:rsidR="00FE34C8" w:rsidRPr="00CB7320" w:rsidRDefault="00FE34C8" w:rsidP="00A02875">
            <w:pPr>
              <w:rPr>
                <w:rFonts w:ascii="Times New Roman" w:hAnsi="Times New Roman" w:cs="Times New Roman"/>
                <w:sz w:val="16"/>
                <w:szCs w:val="16"/>
                <w:lang w:val="hr-HR"/>
              </w:rPr>
            </w:pPr>
            <w:r w:rsidRPr="00CB7320">
              <w:rPr>
                <w:rFonts w:ascii="Times New Roman" w:hAnsi="Times New Roman" w:cs="Times New Roman"/>
                <w:sz w:val="16"/>
                <w:szCs w:val="16"/>
                <w:lang w:val="hr-HR"/>
              </w:rPr>
              <w:t>Osiguravanje dovoljnog vremena za diskusiju i prikupljanja povratnih informacija od polaznika, uz vođenje računa o tome da polaznici razumiju materijale koje dobiju za vrijeme edukacije.</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00FA4735"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1C8A647E"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554B6A99" w14:textId="043DFE02" w:rsidR="00FE34C8" w:rsidRPr="00CB7320" w:rsidRDefault="00FE34C8" w:rsidP="00A02875">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49455DCD"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52C62BC" w14:textId="74616850"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3F7D0B" w:rsidRPr="006602E5" w14:paraId="24EF63A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18F2281" w14:textId="0ECFE76D" w:rsidR="003F7D0B" w:rsidRDefault="003F7D0B" w:rsidP="008828E4">
            <w:pPr>
              <w:rPr>
                <w:rFonts w:ascii="Times New Roman" w:hAnsi="Times New Roman" w:cs="Times New Roman"/>
                <w:sz w:val="16"/>
                <w:szCs w:val="16"/>
                <w:lang w:val="hr-HR"/>
              </w:rPr>
            </w:pPr>
            <w:r>
              <w:rPr>
                <w:rFonts w:ascii="Times New Roman" w:hAnsi="Times New Roman" w:cs="Times New Roman"/>
                <w:sz w:val="16"/>
                <w:szCs w:val="16"/>
                <w:lang w:val="hr-HR"/>
              </w:rPr>
              <w:t>14.</w:t>
            </w:r>
          </w:p>
        </w:tc>
        <w:tc>
          <w:tcPr>
            <w:tcW w:w="1271" w:type="pct"/>
            <w:tcBorders>
              <w:top w:val="single" w:sz="18" w:space="0" w:color="D9D9D9" w:themeColor="background1" w:themeShade="D9"/>
              <w:bottom w:val="single" w:sz="18" w:space="0" w:color="D9D9D9" w:themeColor="background1" w:themeShade="D9"/>
            </w:tcBorders>
            <w:vAlign w:val="bottom"/>
          </w:tcPr>
          <w:p w14:paraId="6B2B4E68" w14:textId="3187F0FB" w:rsidR="003F7D0B" w:rsidRPr="00CB7320" w:rsidRDefault="003F7D0B" w:rsidP="00671572">
            <w:pPr>
              <w:rPr>
                <w:rFonts w:ascii="Times New Roman" w:hAnsi="Times New Roman" w:cs="Times New Roman"/>
                <w:sz w:val="16"/>
                <w:szCs w:val="16"/>
                <w:lang w:val="hr-HR"/>
              </w:rPr>
            </w:pPr>
            <w:r w:rsidRPr="00CB7320">
              <w:rPr>
                <w:rFonts w:ascii="Times New Roman" w:hAnsi="Times New Roman" w:cs="Times New Roman"/>
                <w:bCs/>
                <w:sz w:val="16"/>
                <w:szCs w:val="16"/>
                <w:lang w:val="hr-HR"/>
              </w:rPr>
              <w:t>Bez razumijevanja razloga za odabir određene vrste metoda i ciljeva, rezultati će, dugoročno gledano, biti veoma nepredvidljivi. Iskustva stručnog usavršavanja pokazuju da su najefikasnije metode obuke aktivne metode.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4B0D8D81" w14:textId="77777777" w:rsidR="003F7D0B" w:rsidRPr="00CB7320" w:rsidRDefault="003F7D0B" w:rsidP="003F7D0B">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61FA63E9" w14:textId="77777777" w:rsidR="003F7D0B" w:rsidRPr="00CB7320" w:rsidRDefault="003F7D0B" w:rsidP="003F7D0B">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776BD7AD" w14:textId="5DD7DEA0" w:rsidR="003F7D0B" w:rsidRPr="00CB7320" w:rsidRDefault="003F7D0B" w:rsidP="003F7D0B">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7F3E02CD" w14:textId="77777777" w:rsidR="003F7D0B" w:rsidRPr="00CB7320" w:rsidRDefault="003F7D0B"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8FE7587" w14:textId="3D847911" w:rsidR="003F7D0B" w:rsidRDefault="003F7D0B"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0118636D"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791D8A8E" w14:textId="3D387F62" w:rsidR="00FE34C8"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15</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7D596716" w14:textId="6C4880CB" w:rsidR="00FE34C8" w:rsidRPr="00CB7320" w:rsidRDefault="00FE34C8" w:rsidP="00671572">
            <w:pPr>
              <w:rPr>
                <w:rFonts w:ascii="Times New Roman" w:hAnsi="Times New Roman" w:cs="Times New Roman"/>
                <w:sz w:val="16"/>
                <w:szCs w:val="16"/>
                <w:lang w:val="hr-HR"/>
              </w:rPr>
            </w:pPr>
            <w:r w:rsidRPr="00CB7320">
              <w:rPr>
                <w:rFonts w:ascii="Times New Roman" w:hAnsi="Times New Roman" w:cs="Times New Roman"/>
                <w:sz w:val="16"/>
                <w:szCs w:val="16"/>
                <w:lang w:val="hr-HR"/>
              </w:rPr>
              <w:t>Preporučuje se korištenje aktivnih metoda i alata kao što su učenje kroz rad, posmatranje i razmišljanje, učenje formiranjem apstraktnih koncepata, rješavanjem problema.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81B559F"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2BB09C8A"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69D4C0C8" w14:textId="31722390" w:rsidR="00FE34C8" w:rsidRPr="00CB7320" w:rsidRDefault="00FE34C8" w:rsidP="00A02875">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21F4BA5C"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49E1F02" w14:textId="22762A50"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6053DCB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60FE6D0" w14:textId="14146B65" w:rsidR="00FE34C8"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16</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2B167CDA" w14:textId="47228A6B" w:rsidR="00FE34C8" w:rsidRPr="00CB7320" w:rsidRDefault="00FE34C8" w:rsidP="00671572">
            <w:pPr>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Preporuka je da aktivne metode i alate primjenjuju efikasni mentori, koji moraju proći obuku za takve metode obuke.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E2F23B9"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117A3418" w14:textId="77777777" w:rsidR="00FE34C8" w:rsidRPr="00CB7320" w:rsidRDefault="00FE34C8" w:rsidP="00A02875">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18C06F05" w14:textId="182D45ED" w:rsidR="00FE34C8" w:rsidRPr="00CB7320" w:rsidRDefault="00FE34C8" w:rsidP="00A02875">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296FD2A8"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1F14794" w14:textId="666A1629"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4F0C3B7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2456022" w14:textId="4564DCFA" w:rsidR="00FE34C8"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17</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4A85EC57" w14:textId="152F8F0A" w:rsidR="00FE34C8" w:rsidRPr="00CB7320" w:rsidRDefault="00FE34C8" w:rsidP="00671572">
            <w:pPr>
              <w:rPr>
                <w:rFonts w:ascii="Times New Roman" w:hAnsi="Times New Roman" w:cs="Times New Roman"/>
                <w:sz w:val="16"/>
                <w:szCs w:val="16"/>
                <w:lang w:val="hr-HR"/>
              </w:rPr>
            </w:pPr>
            <w:r w:rsidRPr="00CB7320">
              <w:rPr>
                <w:rFonts w:ascii="Times New Roman" w:hAnsi="Times New Roman" w:cs="Times New Roman"/>
                <w:bCs/>
                <w:sz w:val="16"/>
                <w:szCs w:val="16"/>
                <w:lang w:val="hr-HR"/>
              </w:rPr>
              <w:t>Kako  bi se osigurao kvalitet mentorskog programa, ocjena edukatora i mentora kao i ocjena programa moraju se smatrati sastavnim dijelom ocjene programa početne obuke.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32EB3C0"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61B2BCC4"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1009A53"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0EC8A657" w14:textId="2F2D23F1" w:rsidR="00FE34C8" w:rsidRPr="00CB7320" w:rsidRDefault="00FE34C8" w:rsidP="00552914">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tc>
        <w:tc>
          <w:tcPr>
            <w:tcW w:w="1225" w:type="pct"/>
            <w:tcBorders>
              <w:top w:val="single" w:sz="18" w:space="0" w:color="D9D9D9" w:themeColor="background1" w:themeShade="D9"/>
              <w:bottom w:val="single" w:sz="18" w:space="0" w:color="D9D9D9" w:themeColor="background1" w:themeShade="D9"/>
            </w:tcBorders>
            <w:vAlign w:val="bottom"/>
          </w:tcPr>
          <w:p w14:paraId="42A21E30"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06CF552" w14:textId="3CA20B18"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219D3DA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39235B27" w14:textId="0CD85AD3" w:rsidR="00FE34C8"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18</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1C6CC31C" w14:textId="66D63569" w:rsidR="00FE34C8" w:rsidRPr="00CB7320" w:rsidRDefault="00FE34C8" w:rsidP="00671572">
            <w:pPr>
              <w:rPr>
                <w:rFonts w:ascii="Times New Roman" w:hAnsi="Times New Roman" w:cs="Times New Roman"/>
                <w:sz w:val="16"/>
                <w:szCs w:val="16"/>
                <w:lang w:val="hr-HR"/>
              </w:rPr>
            </w:pPr>
            <w:r w:rsidRPr="00CB7320">
              <w:rPr>
                <w:rFonts w:ascii="Times New Roman" w:hAnsi="Times New Roman" w:cs="Times New Roman"/>
                <w:bCs/>
                <w:sz w:val="16"/>
                <w:szCs w:val="16"/>
                <w:lang w:val="hr-HR"/>
              </w:rPr>
              <w:t>Preporuka je da CEST-ovi organizuju postupak ocjene radi analize da li su zadovoljeni profesionalni standardi i opšte dužnosti koje zahtjevaju CEST-ovi od strane edukatora i mentora u toku početne obuke. CEST-ovi bi trebali razviti vlastitu metodologiju koja bi se mogla temeljiti na povratnim informacijama od polaznika obuke, povratnim informacijama od rukovodstva, samoprocjene edukatora i samih mentora i evaluacije koju će provoditi stručnjak za edukaciju i nauku o obrazovanju odraslih.</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ECFEF1F"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2A154C1C"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0E158B77"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1385B7C8" w14:textId="6B941E08" w:rsidR="00FE34C8" w:rsidRPr="00CB7320" w:rsidRDefault="00FE34C8" w:rsidP="00552914">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tc>
        <w:tc>
          <w:tcPr>
            <w:tcW w:w="1225" w:type="pct"/>
            <w:tcBorders>
              <w:top w:val="single" w:sz="18" w:space="0" w:color="D9D9D9" w:themeColor="background1" w:themeShade="D9"/>
              <w:bottom w:val="single" w:sz="18" w:space="0" w:color="D9D9D9" w:themeColor="background1" w:themeShade="D9"/>
            </w:tcBorders>
            <w:vAlign w:val="bottom"/>
          </w:tcPr>
          <w:p w14:paraId="0BE82663"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4155651" w14:textId="2A749805"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1C995A6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1625578" w14:textId="079955C8" w:rsidR="00FE34C8"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19</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7475B2D5" w14:textId="19621BF0"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Takođe je preporuka da CEST-ovi organizuju procjenu programa obuke osmišljavanjem vlastite metodologije (uz pomoć eksperata po potrebi), koja bi se mogla temeljiti na procjeni potreba, teoriji programa, implementaciji, efektivnosti, efikasnosti i troškovima.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45342CD"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19369156" w14:textId="77777777" w:rsidR="00FE34C8" w:rsidRPr="00CB7320" w:rsidRDefault="00FE34C8" w:rsidP="0055291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625A9834" w14:textId="5D724211" w:rsidR="00FE34C8" w:rsidRPr="00CB7320" w:rsidRDefault="00FE34C8" w:rsidP="00552914">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488DE26D"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63439C8" w14:textId="035D7E5D"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5D882CB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F1796AA" w14:textId="64592D5E" w:rsidR="00FE34C8"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20</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26FBD81E" w14:textId="3D231310"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Naročito se preporučuje da se sistem mentorstva razvije i implementira u koordinaciji sa sadržajem stalnog stručnog usavršavanja, da bi se osigurao kontinuitet usvajanja vještina.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4D55219" w14:textId="77777777" w:rsidR="00FE34C8" w:rsidRPr="00CB7320" w:rsidRDefault="00FE34C8" w:rsidP="00DC5706">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16BB6DF0" w14:textId="77777777" w:rsidR="00FE34C8" w:rsidRPr="00CB7320" w:rsidRDefault="00FE34C8" w:rsidP="00DC5706">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269EC101" w14:textId="2F755666" w:rsidR="00FE34C8" w:rsidRPr="00CB7320" w:rsidRDefault="00FE34C8" w:rsidP="00DC5706">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335F0F7E"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0E21D3A" w14:textId="4ABF0F20"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0C3963" w:rsidRPr="006602E5" w14:paraId="51E53FD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A4F04DF" w14:textId="62CEE7AE" w:rsidR="000C3963"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21.</w:t>
            </w:r>
          </w:p>
        </w:tc>
        <w:tc>
          <w:tcPr>
            <w:tcW w:w="1271" w:type="pct"/>
            <w:tcBorders>
              <w:top w:val="single" w:sz="18" w:space="0" w:color="D9D9D9" w:themeColor="background1" w:themeShade="D9"/>
              <w:bottom w:val="single" w:sz="18" w:space="0" w:color="D9D9D9" w:themeColor="background1" w:themeShade="D9"/>
            </w:tcBorders>
            <w:vAlign w:val="bottom"/>
          </w:tcPr>
          <w:p w14:paraId="347A9929" w14:textId="6747A06F" w:rsidR="000C3963" w:rsidRPr="00CB7320" w:rsidRDefault="000C3963"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Analiza potreba za edukacijom se mora provesti na način da obuhvati i slabosti sudija i tužilaca u vršenju svojih svakodnevnih poslova i potrebu pravosudne institucije da raspolaže kompetentnim sudijama i tužiocima, koji će pravilno primjenjivati zakon. Stručno usavršavanje mora doprinositi pravnoj sigurnosti.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06654419" w14:textId="77777777" w:rsidR="000C3963" w:rsidRPr="00CB7320" w:rsidRDefault="000C3963" w:rsidP="000C396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75F22774" w14:textId="77777777" w:rsidR="000C3963" w:rsidRPr="00CB7320" w:rsidRDefault="000C3963" w:rsidP="000C396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65E08C11" w14:textId="77777777" w:rsidR="000C3963" w:rsidRPr="00CB7320" w:rsidRDefault="000C3963" w:rsidP="000C396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726A5CFC" w14:textId="77777777" w:rsidR="000C3963" w:rsidRPr="00CB7320" w:rsidRDefault="000C3963" w:rsidP="000C396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p w14:paraId="757E3691" w14:textId="77777777" w:rsidR="000C3963" w:rsidRPr="00CB7320" w:rsidRDefault="000C3963" w:rsidP="000C396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efikasnost tužilaštava, </w:t>
            </w:r>
          </w:p>
          <w:p w14:paraId="5E528293" w14:textId="06003ECF" w:rsidR="000C3963" w:rsidRPr="00CB7320" w:rsidRDefault="000C3963" w:rsidP="000C3963">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tc>
        <w:tc>
          <w:tcPr>
            <w:tcW w:w="1225" w:type="pct"/>
            <w:tcBorders>
              <w:top w:val="single" w:sz="18" w:space="0" w:color="D9D9D9" w:themeColor="background1" w:themeShade="D9"/>
              <w:bottom w:val="single" w:sz="18" w:space="0" w:color="D9D9D9" w:themeColor="background1" w:themeShade="D9"/>
            </w:tcBorders>
            <w:vAlign w:val="bottom"/>
          </w:tcPr>
          <w:p w14:paraId="1E682296" w14:textId="77777777" w:rsidR="000C3963" w:rsidRPr="00CB7320" w:rsidRDefault="000C3963"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1C039E86" w14:textId="52762E7D" w:rsidR="000C3963" w:rsidRDefault="000C3963"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0C3963" w:rsidRPr="006602E5" w14:paraId="1316173E"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3BB477C" w14:textId="1AE26075" w:rsidR="000C3963" w:rsidRDefault="000C3963" w:rsidP="008828E4">
            <w:pPr>
              <w:rPr>
                <w:rFonts w:ascii="Times New Roman" w:hAnsi="Times New Roman" w:cs="Times New Roman"/>
                <w:sz w:val="16"/>
                <w:szCs w:val="16"/>
                <w:lang w:val="hr-HR"/>
              </w:rPr>
            </w:pPr>
            <w:r>
              <w:rPr>
                <w:rFonts w:ascii="Times New Roman" w:hAnsi="Times New Roman" w:cs="Times New Roman"/>
                <w:sz w:val="16"/>
                <w:szCs w:val="16"/>
                <w:lang w:val="hr-HR"/>
              </w:rPr>
              <w:t>22.</w:t>
            </w:r>
          </w:p>
        </w:tc>
        <w:tc>
          <w:tcPr>
            <w:tcW w:w="1271" w:type="pct"/>
            <w:tcBorders>
              <w:top w:val="single" w:sz="18" w:space="0" w:color="D9D9D9" w:themeColor="background1" w:themeShade="D9"/>
              <w:bottom w:val="single" w:sz="18" w:space="0" w:color="D9D9D9" w:themeColor="background1" w:themeShade="D9"/>
            </w:tcBorders>
            <w:vAlign w:val="bottom"/>
          </w:tcPr>
          <w:p w14:paraId="3E1022C4" w14:textId="77777777" w:rsidR="00A95140" w:rsidRPr="00CB7320" w:rsidRDefault="00A95140" w:rsidP="00A95140">
            <w:pPr>
              <w:spacing w:line="276" w:lineRule="auto"/>
              <w:rPr>
                <w:rFonts w:ascii="Times New Roman" w:hAnsi="Times New Roman" w:cs="Times New Roman"/>
                <w:bCs/>
                <w:sz w:val="16"/>
                <w:szCs w:val="16"/>
                <w:lang w:val="hr-HR"/>
              </w:rPr>
            </w:pPr>
            <w:r w:rsidRPr="00CB7320">
              <w:rPr>
                <w:rFonts w:ascii="Times New Roman" w:hAnsi="Times New Roman" w:cs="Times New Roman"/>
                <w:bCs/>
                <w:sz w:val="16"/>
                <w:szCs w:val="16"/>
                <w:lang w:val="hr-HR"/>
              </w:rPr>
              <w:t>Utvrđivanje profesionalnih slabosti, nedostatka konkretnih kompetencija i praktičnih nedostataka je u rukama predsjednika sudova i glavnih tužilaca koji svakodnevno rade sa svojim sudijama i tužiocima i ocjenjuju njihov rad.</w:t>
            </w:r>
          </w:p>
          <w:p w14:paraId="0C128A5B" w14:textId="77777777" w:rsidR="00A95140" w:rsidRPr="00CB7320" w:rsidRDefault="00A95140" w:rsidP="00A95140">
            <w:pPr>
              <w:spacing w:line="276" w:lineRule="auto"/>
              <w:rPr>
                <w:rFonts w:ascii="Times New Roman" w:hAnsi="Times New Roman" w:cs="Times New Roman"/>
                <w:bCs/>
                <w:sz w:val="16"/>
                <w:szCs w:val="16"/>
                <w:lang w:val="hr-HR"/>
              </w:rPr>
            </w:pPr>
          </w:p>
          <w:p w14:paraId="02B245A7" w14:textId="3E526DAC" w:rsidR="000C3963" w:rsidRPr="00CB7320" w:rsidRDefault="00A95140" w:rsidP="00A95140">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Održavaju se godišnje konferencije predsjednika sudova i glavnih tužilaca.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79F01E6" w14:textId="77777777" w:rsidR="00A95140" w:rsidRPr="00CB7320" w:rsidRDefault="00A95140" w:rsidP="00A95140">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5A18B6A2" w14:textId="77777777" w:rsidR="00A95140" w:rsidRPr="00CB7320" w:rsidRDefault="00A95140" w:rsidP="00A95140">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01235C24" w14:textId="77777777" w:rsidR="00A95140" w:rsidRPr="00CB7320" w:rsidRDefault="00A95140" w:rsidP="00A95140">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p w14:paraId="44928B26" w14:textId="77777777" w:rsidR="00A95140" w:rsidRPr="00CB7320" w:rsidRDefault="00A95140" w:rsidP="00A95140">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i kvalitet sudova,</w:t>
            </w:r>
          </w:p>
          <w:p w14:paraId="44F101E1" w14:textId="77777777" w:rsidR="00A95140" w:rsidRPr="00CB7320" w:rsidRDefault="00A95140" w:rsidP="00A95140">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efikasnost tužilaštava,</w:t>
            </w:r>
          </w:p>
          <w:p w14:paraId="0C26D6D6" w14:textId="6CE1E835" w:rsidR="000C3963" w:rsidRPr="00CB7320" w:rsidRDefault="00A95140" w:rsidP="00A95140">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pravosudnu upravu i sudske i tužilačke budžete</w:t>
            </w:r>
          </w:p>
        </w:tc>
        <w:tc>
          <w:tcPr>
            <w:tcW w:w="1225" w:type="pct"/>
            <w:tcBorders>
              <w:top w:val="single" w:sz="18" w:space="0" w:color="D9D9D9" w:themeColor="background1" w:themeShade="D9"/>
              <w:bottom w:val="single" w:sz="18" w:space="0" w:color="D9D9D9" w:themeColor="background1" w:themeShade="D9"/>
            </w:tcBorders>
            <w:vAlign w:val="bottom"/>
          </w:tcPr>
          <w:p w14:paraId="490C87F1" w14:textId="77777777" w:rsidR="000C3963" w:rsidRPr="00CB7320" w:rsidRDefault="000C3963"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0C7FBDE" w14:textId="3196206E" w:rsidR="000C3963" w:rsidRDefault="00A95140"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0C3963" w:rsidRPr="006602E5" w14:paraId="0E8C18A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1CF355A" w14:textId="6B5F7ECF" w:rsidR="000C3963" w:rsidRDefault="00244BAA" w:rsidP="008828E4">
            <w:pPr>
              <w:rPr>
                <w:rFonts w:ascii="Times New Roman" w:hAnsi="Times New Roman" w:cs="Times New Roman"/>
                <w:sz w:val="16"/>
                <w:szCs w:val="16"/>
                <w:lang w:val="hr-HR"/>
              </w:rPr>
            </w:pPr>
            <w:r>
              <w:rPr>
                <w:rFonts w:ascii="Times New Roman" w:hAnsi="Times New Roman" w:cs="Times New Roman"/>
                <w:sz w:val="16"/>
                <w:szCs w:val="16"/>
                <w:lang w:val="hr-HR"/>
              </w:rPr>
              <w:t>23.</w:t>
            </w:r>
          </w:p>
        </w:tc>
        <w:tc>
          <w:tcPr>
            <w:tcW w:w="1271" w:type="pct"/>
            <w:tcBorders>
              <w:top w:val="single" w:sz="18" w:space="0" w:color="D9D9D9" w:themeColor="background1" w:themeShade="D9"/>
              <w:bottom w:val="single" w:sz="18" w:space="0" w:color="D9D9D9" w:themeColor="background1" w:themeShade="D9"/>
            </w:tcBorders>
            <w:vAlign w:val="bottom"/>
          </w:tcPr>
          <w:p w14:paraId="053E66FC" w14:textId="0B2C32B3" w:rsidR="000C3963" w:rsidRPr="00CB7320" w:rsidRDefault="00244BAA"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je da analizu potreba za edukacijom predvodi stalna komisija VSTV-a, sastavljena od članova VSTV-a, uz stručnu podršku direktora CEST-ova i predstavnika izabranih u kontekstu godišnjih konferencija predsjednika sudova i glavnih tužilaca.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390A424F" w14:textId="77777777" w:rsidR="00244BAA" w:rsidRPr="00CB7320" w:rsidRDefault="00244BAA" w:rsidP="00244BAA">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599E98C7" w14:textId="77777777" w:rsidR="00244BAA" w:rsidRPr="00CB7320" w:rsidRDefault="00244BAA" w:rsidP="00244BAA">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4601883F" w14:textId="34580075" w:rsidR="000C3963" w:rsidRPr="00CB7320" w:rsidRDefault="00244BAA" w:rsidP="00244BAA">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43D4BA49" w14:textId="77777777" w:rsidR="000C3963" w:rsidRPr="00CB7320" w:rsidRDefault="000C3963"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2FB522B" w14:textId="2F164D24" w:rsidR="000C3963" w:rsidRDefault="00244BAA"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44BAA" w:rsidRPr="006602E5" w14:paraId="2184B03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1CB1B735" w14:textId="7A680936" w:rsidR="00244BAA" w:rsidRDefault="00244BAA" w:rsidP="008828E4">
            <w:pPr>
              <w:rPr>
                <w:rFonts w:ascii="Times New Roman" w:hAnsi="Times New Roman" w:cs="Times New Roman"/>
                <w:sz w:val="16"/>
                <w:szCs w:val="16"/>
                <w:lang w:val="hr-HR"/>
              </w:rPr>
            </w:pPr>
            <w:r>
              <w:rPr>
                <w:rFonts w:ascii="Times New Roman" w:hAnsi="Times New Roman" w:cs="Times New Roman"/>
                <w:sz w:val="16"/>
                <w:szCs w:val="16"/>
                <w:lang w:val="hr-HR"/>
              </w:rPr>
              <w:t>24.</w:t>
            </w:r>
          </w:p>
        </w:tc>
        <w:tc>
          <w:tcPr>
            <w:tcW w:w="1271" w:type="pct"/>
            <w:tcBorders>
              <w:top w:val="single" w:sz="18" w:space="0" w:color="D9D9D9" w:themeColor="background1" w:themeShade="D9"/>
              <w:bottom w:val="single" w:sz="18" w:space="0" w:color="D9D9D9" w:themeColor="background1" w:themeShade="D9"/>
            </w:tcBorders>
            <w:vAlign w:val="bottom"/>
          </w:tcPr>
          <w:p w14:paraId="68CE1D41" w14:textId="4B7BE1B3" w:rsidR="00244BAA" w:rsidRPr="00CB7320" w:rsidRDefault="00244BAA" w:rsidP="00671572">
            <w:pPr>
              <w:rPr>
                <w:rFonts w:ascii="Times New Roman" w:hAnsi="Times New Roman" w:cs="Times New Roman"/>
                <w:bCs/>
                <w:sz w:val="16"/>
                <w:szCs w:val="16"/>
                <w:lang w:val="hr-HR"/>
              </w:rPr>
            </w:pPr>
            <w:r w:rsidRPr="00CB7320">
              <w:rPr>
                <w:rFonts w:ascii="Times New Roman" w:hAnsi="Times New Roman" w:cs="Times New Roman"/>
                <w:sz w:val="16"/>
                <w:szCs w:val="16"/>
                <w:lang w:val="hr-HR"/>
              </w:rPr>
              <w:t>Nakon što VSTV odobri analizu potreba za obukom, CEST-ovi mogu pristupiti sačinjavanju svojih godišnjih programa edukacije.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4DA48A58" w14:textId="77777777" w:rsidR="00244BAA" w:rsidRPr="00CB7320" w:rsidRDefault="00244BAA" w:rsidP="00244BAA">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3C5C28A9" w14:textId="77777777" w:rsidR="00244BAA" w:rsidRPr="00CB7320" w:rsidRDefault="00244BAA" w:rsidP="00244BAA">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46453EE0" w14:textId="3690BB4E" w:rsidR="00244BAA" w:rsidRPr="00CB7320" w:rsidRDefault="00244BAA" w:rsidP="00244BAA">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6989DF4E" w14:textId="77777777" w:rsidR="00244BAA" w:rsidRPr="00CB7320" w:rsidRDefault="00244BAA"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9489B8F" w14:textId="696E65FE" w:rsidR="00244BAA" w:rsidRDefault="00244BAA"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244BAA" w:rsidRPr="006602E5" w14:paraId="346718A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611D936" w14:textId="722A126A" w:rsidR="00244BAA" w:rsidRDefault="00244BAA" w:rsidP="008828E4">
            <w:pPr>
              <w:rPr>
                <w:rFonts w:ascii="Times New Roman" w:hAnsi="Times New Roman" w:cs="Times New Roman"/>
                <w:sz w:val="16"/>
                <w:szCs w:val="16"/>
                <w:lang w:val="hr-HR"/>
              </w:rPr>
            </w:pPr>
            <w:r>
              <w:rPr>
                <w:rFonts w:ascii="Times New Roman" w:hAnsi="Times New Roman" w:cs="Times New Roman"/>
                <w:sz w:val="16"/>
                <w:szCs w:val="16"/>
                <w:lang w:val="hr-HR"/>
              </w:rPr>
              <w:t>25.</w:t>
            </w:r>
          </w:p>
        </w:tc>
        <w:tc>
          <w:tcPr>
            <w:tcW w:w="1271" w:type="pct"/>
            <w:tcBorders>
              <w:top w:val="single" w:sz="18" w:space="0" w:color="D9D9D9" w:themeColor="background1" w:themeShade="D9"/>
              <w:bottom w:val="single" w:sz="18" w:space="0" w:color="D9D9D9" w:themeColor="background1" w:themeShade="D9"/>
            </w:tcBorders>
            <w:vAlign w:val="bottom"/>
          </w:tcPr>
          <w:p w14:paraId="75C6A81B" w14:textId="5311527C" w:rsidR="00244BAA" w:rsidRPr="00CB7320" w:rsidRDefault="00244BAA" w:rsidP="00671572">
            <w:pPr>
              <w:rPr>
                <w:rFonts w:ascii="Times New Roman" w:hAnsi="Times New Roman" w:cs="Times New Roman"/>
                <w:sz w:val="16"/>
                <w:szCs w:val="16"/>
                <w:lang w:val="hr-HR"/>
              </w:rPr>
            </w:pPr>
            <w:r w:rsidRPr="00CB7320">
              <w:rPr>
                <w:rFonts w:ascii="Times New Roman" w:hAnsi="Times New Roman" w:cs="Times New Roman"/>
                <w:bCs/>
                <w:sz w:val="16"/>
                <w:szCs w:val="16"/>
                <w:lang w:val="hr-HR"/>
              </w:rPr>
              <w:t>Nakon finalizacije godišnjeg programa obuke, CEST-ovi moraju pristupiti utvrđivanju kompetencija koje su potrebne za uspješne edukatore.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9712656" w14:textId="77777777" w:rsidR="00244BAA" w:rsidRPr="00CB7320" w:rsidRDefault="00244BAA" w:rsidP="00244BAA">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612C1C8D" w14:textId="34D89F9D" w:rsidR="00244BAA" w:rsidRPr="00CB7320" w:rsidRDefault="00244BAA" w:rsidP="00244BAA">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74503A17" w14:textId="77777777" w:rsidR="00244BAA" w:rsidRPr="00CB7320" w:rsidRDefault="00244BAA"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4D181A3" w14:textId="757012DD" w:rsidR="00244BAA" w:rsidRDefault="00244BAA"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5CDE530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62BBD21" w14:textId="4786FD6D"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26</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57034C11" w14:textId="1CCFD585"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je da se odabir edukatora vrši na osnovu objektivnih kriterija, bez ikakvog ličnog uticaja, npr. na osnovu tehničkih kompetencija; razumijevanja edukacije odraslih; vještina za prepoznavanje kompetencija; vještina korištenja elektronskih sistema; vještina upravljanja budžetom i resursima, itd.</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43B7975" w14:textId="77777777" w:rsidR="00FE34C8" w:rsidRPr="00CB7320" w:rsidRDefault="00FE34C8" w:rsidP="00B7333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28AF7D09" w14:textId="77777777" w:rsidR="00FE34C8" w:rsidRPr="00CB7320" w:rsidRDefault="00FE34C8" w:rsidP="00B7333E">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348A010B" w14:textId="6F5C7BBD" w:rsidR="00FE34C8" w:rsidRPr="00CB7320" w:rsidRDefault="00FE34C8" w:rsidP="00B7333E">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2D56C6CF"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515B56F" w14:textId="4A03E7B6"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Septembar 2018. godine</w:t>
            </w:r>
          </w:p>
        </w:tc>
      </w:tr>
      <w:tr w:rsidR="00FE34C8" w:rsidRPr="006602E5" w14:paraId="6B4EC3C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10E56BD" w14:textId="616B5058"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27</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14ACD107" w14:textId="77777777" w:rsidR="00FE34C8" w:rsidRPr="00CB7320" w:rsidRDefault="00FE34C8" w:rsidP="00741A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Nakon odobravanja spiska edukatora, preporuka je da direktori CEST-ova ne mogu pozivati za edukatore one sudije i tužioce koji nisu na spisku edukatora. Kada je riječ međunarodnih edukatora, potrebno je dogovoriti sa međunarodnim organizacijama/donatorima da se o njihovom izboru prvo razgovara sa CEST-ovima.</w:t>
            </w:r>
          </w:p>
          <w:p w14:paraId="1E2249AF" w14:textId="44DBA719" w:rsidR="00FE34C8" w:rsidRPr="00CB7320" w:rsidRDefault="00FE34C8" w:rsidP="00741AB4">
            <w:pPr>
              <w:rPr>
                <w:rFonts w:ascii="Times New Roman" w:hAnsi="Times New Roman" w:cs="Times New Roman"/>
                <w:bCs/>
                <w:sz w:val="16"/>
                <w:szCs w:val="16"/>
                <w:lang w:val="hr-HR"/>
              </w:rPr>
            </w:pPr>
            <w:r w:rsidRPr="00CB7320">
              <w:rPr>
                <w:rFonts w:ascii="Times New Roman" w:hAnsi="Times New Roman" w:cs="Times New Roman"/>
                <w:sz w:val="16"/>
                <w:szCs w:val="16"/>
                <w:lang w:val="hr-HR"/>
              </w:rPr>
              <w:t>Poznavanje neke teme nije dovoljno da bi se o istoj držala edukacija. Edukacija odraslih zahtijeva specifične kompetencije koje se moraju naučiti.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6A22906" w14:textId="77777777" w:rsidR="00FE34C8" w:rsidRPr="00CB7320" w:rsidRDefault="00FE34C8" w:rsidP="00741A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460CB188" w14:textId="77777777" w:rsidR="00FE34C8" w:rsidRPr="00CB7320" w:rsidRDefault="00FE34C8" w:rsidP="00741A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4717AD2" w14:textId="70038D0A" w:rsidR="00FE34C8" w:rsidRPr="00CB7320" w:rsidRDefault="00FE34C8" w:rsidP="00741AB4">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30818AC4"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4B5536F" w14:textId="5346A248"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368B6E1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1CEC3658" w14:textId="3C849B1E"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28</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2CED9501" w14:textId="132A8E88"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Preporučeno je da CEST-ovi osmisle i realizuju kurseve o metodama i alatima za osiguranje efikasnog procesa učenja, sa fokusom na načelima učenja za odrasle, uključujući sve faze ciklusa učenja: procjenu potreba za obukom; metode, tehnike i alate za pravilno osmišljavanje i provođenje edukacije; nastavak edukacije.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6C4BBB6" w14:textId="77777777" w:rsidR="00FE34C8" w:rsidRPr="00CB7320" w:rsidRDefault="00FE34C8" w:rsidP="00741A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146205AB" w14:textId="77777777" w:rsidR="00FE34C8" w:rsidRPr="00CB7320" w:rsidRDefault="00FE34C8" w:rsidP="00741AB4">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317A0255" w14:textId="0F802EB7" w:rsidR="00FE34C8" w:rsidRPr="00CB7320" w:rsidRDefault="00FE34C8" w:rsidP="00741AB4">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30B84ED9"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9B597C0" w14:textId="438CE1CC"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5B18F7" w:rsidRPr="006602E5" w14:paraId="7DC254DE"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1D13174E" w14:textId="2516A1EB" w:rsidR="005B18F7"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29.</w:t>
            </w:r>
          </w:p>
        </w:tc>
        <w:tc>
          <w:tcPr>
            <w:tcW w:w="1271" w:type="pct"/>
            <w:tcBorders>
              <w:top w:val="single" w:sz="18" w:space="0" w:color="D9D9D9" w:themeColor="background1" w:themeShade="D9"/>
              <w:bottom w:val="single" w:sz="18" w:space="0" w:color="D9D9D9" w:themeColor="background1" w:themeShade="D9"/>
            </w:tcBorders>
            <w:vAlign w:val="bottom"/>
          </w:tcPr>
          <w:p w14:paraId="0071D18C" w14:textId="61C8F76E" w:rsidR="005B18F7" w:rsidRPr="00CB7320" w:rsidRDefault="00332423"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je da CEST-ovi i Pravosudna komisija Distrikta Brčko provedu kratkoročnu i dugoročnu procjenu svih aktivnosti obuke, čime će se osigurati da programi obuke odgovaraju potrebama obuke.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BA00C8B"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260E2310"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2980A2E8" w14:textId="0763EC3E" w:rsidR="005B18F7" w:rsidRPr="00CB7320" w:rsidRDefault="00332423" w:rsidP="00332423">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46F656DA" w14:textId="77777777" w:rsidR="005B18F7" w:rsidRPr="00CB7320" w:rsidRDefault="005B18F7"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36ED3DA" w14:textId="1F6AA852" w:rsidR="005B18F7" w:rsidRDefault="00332423"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5B18F7" w:rsidRPr="006602E5" w14:paraId="7EDF761C"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20B90AC" w14:textId="704E6EF6" w:rsidR="005B18F7"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30.</w:t>
            </w:r>
          </w:p>
        </w:tc>
        <w:tc>
          <w:tcPr>
            <w:tcW w:w="1271" w:type="pct"/>
            <w:tcBorders>
              <w:top w:val="single" w:sz="18" w:space="0" w:color="D9D9D9" w:themeColor="background1" w:themeShade="D9"/>
              <w:bottom w:val="single" w:sz="18" w:space="0" w:color="D9D9D9" w:themeColor="background1" w:themeShade="D9"/>
            </w:tcBorders>
            <w:vAlign w:val="bottom"/>
          </w:tcPr>
          <w:p w14:paraId="20B9F725" w14:textId="1838EDC0" w:rsidR="005B18F7" w:rsidRPr="00CB7320" w:rsidRDefault="00332423"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je da se kod svih metoda, alata i praksi, koji se koriste za procjenu edukacije, vodi računa o pravosudnoj nezavisnosti.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175F1A3"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54C3E2A0"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194B060F" w14:textId="79DA05A3" w:rsidR="005B18F7" w:rsidRPr="00CB7320" w:rsidRDefault="00332423" w:rsidP="00332423">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6E342917" w14:textId="77777777" w:rsidR="005B18F7" w:rsidRPr="00CB7320" w:rsidRDefault="005B18F7"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21947AC" w14:textId="3C174589" w:rsidR="005B18F7" w:rsidRDefault="00332423"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5B18F7" w:rsidRPr="006602E5" w14:paraId="185D0FE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5E4B855" w14:textId="0C03D539" w:rsidR="005B18F7"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31.</w:t>
            </w:r>
          </w:p>
        </w:tc>
        <w:tc>
          <w:tcPr>
            <w:tcW w:w="1271" w:type="pct"/>
            <w:tcBorders>
              <w:top w:val="single" w:sz="18" w:space="0" w:color="D9D9D9" w:themeColor="background1" w:themeShade="D9"/>
              <w:bottom w:val="single" w:sz="18" w:space="0" w:color="D9D9D9" w:themeColor="background1" w:themeShade="D9"/>
            </w:tcBorders>
            <w:vAlign w:val="bottom"/>
          </w:tcPr>
          <w:p w14:paraId="728062F4" w14:textId="13A5D4EB" w:rsidR="005B18F7" w:rsidRPr="00CB7320" w:rsidRDefault="00332423"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za kratkoročnu procjenu jeste da se pripreme anonimni upitnici, koji će se dostaviti i edukatorima i polaznicima kako bi se dobila reakcija polaznika i edukatora, odnosno  njihovo razmišljanje i stav o edukaciji.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2B91641"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4197B8F8"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42610ED2" w14:textId="749FD796" w:rsidR="005B18F7" w:rsidRPr="00CB7320" w:rsidRDefault="00332423" w:rsidP="00332423">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20826296" w14:textId="77777777" w:rsidR="005B18F7" w:rsidRPr="00CB7320" w:rsidRDefault="005B18F7"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50CD53B" w14:textId="63D37468" w:rsidR="005B18F7" w:rsidRDefault="00332423"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5B18F7" w:rsidRPr="006602E5" w14:paraId="1433DF9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F8B8C03" w14:textId="0A1796F2" w:rsidR="005B18F7"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32.</w:t>
            </w:r>
          </w:p>
        </w:tc>
        <w:tc>
          <w:tcPr>
            <w:tcW w:w="1271" w:type="pct"/>
            <w:tcBorders>
              <w:top w:val="single" w:sz="18" w:space="0" w:color="D9D9D9" w:themeColor="background1" w:themeShade="D9"/>
              <w:bottom w:val="single" w:sz="18" w:space="0" w:color="D9D9D9" w:themeColor="background1" w:themeShade="D9"/>
            </w:tcBorders>
            <w:vAlign w:val="bottom"/>
          </w:tcPr>
          <w:p w14:paraId="7787137F" w14:textId="3BD21382" w:rsidR="005B18F7" w:rsidRPr="00CB7320" w:rsidRDefault="00332423"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Preporučuje se da se procjena učenja vrši osmišljavanjem samotestiranja polaznika, prije i nakon edukacije. Da bi se osiguralo da se procjena edukacije ne bi neadekvatno koristila za procjenu i ocjenu rada sudija i tužilaca, preporučuje se provođenje anonimnog samotesta.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0A338D55"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76C1B6D7" w14:textId="77777777" w:rsidR="00332423" w:rsidRPr="00CB7320" w:rsidRDefault="00332423" w:rsidP="00332423">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1403E91F" w14:textId="00904275" w:rsidR="005B18F7" w:rsidRPr="00CB7320" w:rsidRDefault="00332423" w:rsidP="00332423">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75131902" w14:textId="77777777" w:rsidR="005B18F7" w:rsidRPr="00CB7320" w:rsidRDefault="005B18F7"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8B35E41" w14:textId="4225993D" w:rsidR="005B18F7" w:rsidRDefault="00332423"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568A6410"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CF65733" w14:textId="7FB5BBCD"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33</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617C06A2" w14:textId="5B4A62F2"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Za potrebe dugoročne procjene, koja mjeri stepen unapređenja ponašanja i sposobnosti, preporuka je da se svake dvije godine pitaju predsjednici sudova ili glavni tužioci da li primjećuju promjene u svakodnevnom radu svojih sudija / tužilaca. Takođe se preporučuje da se pitaju učesnici obuke da li su oni u praksi koristili novostečena znanja.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7382CA7" w14:textId="77777777" w:rsidR="00FE34C8" w:rsidRPr="00CB7320" w:rsidRDefault="00FE34C8" w:rsidP="007920B1">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p w14:paraId="2115F0AA" w14:textId="77777777" w:rsidR="00FE34C8" w:rsidRPr="00CB7320" w:rsidRDefault="00FE34C8" w:rsidP="007920B1">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Centri za edukaciju sudija i tužilaca FBiH i RS,</w:t>
            </w:r>
          </w:p>
          <w:p w14:paraId="6E175D26" w14:textId="61BE761C" w:rsidR="00FE34C8" w:rsidRPr="00CB7320" w:rsidRDefault="00FE34C8" w:rsidP="007920B1">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115D7504"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95ED7D2" w14:textId="77777777" w:rsidR="00FE34C8" w:rsidRDefault="00FE34C8" w:rsidP="00671572">
            <w:pPr>
              <w:jc w:val="center"/>
              <w:rPr>
                <w:rFonts w:ascii="Times New Roman" w:hAnsi="Times New Roman" w:cs="Times New Roman"/>
                <w:sz w:val="16"/>
                <w:szCs w:val="16"/>
                <w:lang w:val="hr-HR"/>
              </w:rPr>
            </w:pPr>
          </w:p>
        </w:tc>
      </w:tr>
      <w:tr w:rsidR="00FE34C8" w:rsidRPr="006602E5" w14:paraId="1C714EE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D829594" w14:textId="6AECA2A1"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34</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65B10F5A" w14:textId="6727F117"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Preporučuje se da CEST-ovi i Pravosudna komisija Distrikta Brčko dostave rezultate procjene (kratkoročne i dugoročne)  VSTV-u.</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4F368456" w14:textId="77777777" w:rsidR="00FE34C8" w:rsidRPr="00CB7320" w:rsidRDefault="00FE34C8" w:rsidP="007920B1">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797FA53D" w14:textId="77777777" w:rsidR="00FE34C8" w:rsidRPr="00CB7320" w:rsidRDefault="00FE34C8" w:rsidP="007920B1">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54A6DF90" w14:textId="30F318BC" w:rsidR="00FE34C8" w:rsidRPr="00CB7320" w:rsidRDefault="00FE34C8" w:rsidP="007920B1">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20DB786C"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3FBB550" w14:textId="77777777"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 xml:space="preserve">Decembar 2018. godine za kratkoročne, </w:t>
            </w:r>
          </w:p>
          <w:p w14:paraId="1EA78A4C" w14:textId="486F268C"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2019. godine za dugoročne</w:t>
            </w:r>
          </w:p>
        </w:tc>
      </w:tr>
      <w:tr w:rsidR="00FE34C8" w:rsidRPr="006602E5" w14:paraId="74AB84D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A47E858" w14:textId="7A87E692"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35</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03A936D6" w14:textId="702004E7"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 xml:space="preserve">Preporuka je da se sve aktivnosti stručne edukacije provode pod nadzorom VSTV-a i da budu u potpunosti usklađene sa analizom potreba za obukom koju odobri </w:t>
            </w:r>
            <w:r w:rsidRPr="00CB7320">
              <w:rPr>
                <w:rFonts w:ascii="Times New Roman" w:hAnsi="Times New Roman" w:cs="Times New Roman"/>
                <w:bCs/>
                <w:i/>
                <w:sz w:val="16"/>
                <w:szCs w:val="16"/>
                <w:lang w:val="hr-HR"/>
              </w:rPr>
              <w:t>ad hoc</w:t>
            </w:r>
            <w:r w:rsidRPr="00CB7320">
              <w:rPr>
                <w:rFonts w:ascii="Times New Roman" w:hAnsi="Times New Roman" w:cs="Times New Roman"/>
                <w:bCs/>
                <w:sz w:val="16"/>
                <w:szCs w:val="16"/>
                <w:lang w:val="hr-HR"/>
              </w:rPr>
              <w:t xml:space="preserve"> stalna komisija.</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21963A29" w14:textId="77777777" w:rsidR="00FE34C8" w:rsidRPr="00CB7320" w:rsidRDefault="00FE34C8" w:rsidP="0023507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Stalna komisija za edukaciju i Centar za sudsku dokumentaciju, </w:t>
            </w:r>
          </w:p>
          <w:p w14:paraId="1B41EC79" w14:textId="77777777" w:rsidR="00FE34C8" w:rsidRPr="00CB7320" w:rsidRDefault="00FE34C8" w:rsidP="0023507C">
            <w:pPr>
              <w:spacing w:line="276" w:lineRule="auto"/>
              <w:rPr>
                <w:rFonts w:ascii="Times New Roman" w:hAnsi="Times New Roman" w:cs="Times New Roman"/>
                <w:sz w:val="16"/>
                <w:szCs w:val="16"/>
                <w:lang w:val="hr-HR"/>
              </w:rPr>
            </w:pPr>
            <w:r w:rsidRPr="00CB7320">
              <w:rPr>
                <w:rFonts w:ascii="Times New Roman" w:hAnsi="Times New Roman" w:cs="Times New Roman"/>
                <w:sz w:val="16"/>
                <w:szCs w:val="16"/>
                <w:lang w:val="hr-HR"/>
              </w:rPr>
              <w:t xml:space="preserve">Centri za edukaciju sudija i tužilaca FBiH i RS, </w:t>
            </w:r>
          </w:p>
          <w:p w14:paraId="0DA9726F" w14:textId="4B198C90" w:rsidR="00FE34C8" w:rsidRPr="00CB7320" w:rsidRDefault="00FE34C8" w:rsidP="0023507C">
            <w:pPr>
              <w:rPr>
                <w:rFonts w:ascii="Times New Roman" w:hAnsi="Times New Roman" w:cs="Times New Roman"/>
                <w:sz w:val="16"/>
                <w:szCs w:val="16"/>
                <w:lang w:val="hr-HR"/>
              </w:rPr>
            </w:pPr>
            <w:r w:rsidRPr="00CB7320">
              <w:rPr>
                <w:rFonts w:ascii="Times New Roman" w:hAnsi="Times New Roman" w:cs="Times New Roman"/>
                <w:sz w:val="16"/>
                <w:szCs w:val="16"/>
                <w:lang w:val="hr-HR"/>
              </w:rPr>
              <w:t>Pravosudna komisija Brčko distrikta</w:t>
            </w:r>
          </w:p>
        </w:tc>
        <w:tc>
          <w:tcPr>
            <w:tcW w:w="1225" w:type="pct"/>
            <w:tcBorders>
              <w:top w:val="single" w:sz="18" w:space="0" w:color="D9D9D9" w:themeColor="background1" w:themeShade="D9"/>
              <w:bottom w:val="single" w:sz="18" w:space="0" w:color="D9D9D9" w:themeColor="background1" w:themeShade="D9"/>
            </w:tcBorders>
            <w:vAlign w:val="bottom"/>
          </w:tcPr>
          <w:p w14:paraId="3897B2C3"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EB1C3A6" w14:textId="2E324967"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r w:rsidR="00FE34C8" w:rsidRPr="006602E5" w14:paraId="715792B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044945D" w14:textId="44763434"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36</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61FC6683" w14:textId="12252456"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Stoga je preporuka da VSTV usvoji internu strategiju koordinacije pružalaca edukacije, uključujući i donatore, sa ciljem da se Stalnoj komisiji za edukaciju omogući uvid u planove obuke i izdavanje smjernice VSTV-u i CEST-ovima po potrebi.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2AF5884F" w14:textId="6819936B" w:rsidR="00FE34C8" w:rsidRPr="00CB7320" w:rsidRDefault="00FE34C8" w:rsidP="00B7333E">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1225" w:type="pct"/>
            <w:tcBorders>
              <w:top w:val="single" w:sz="18" w:space="0" w:color="D9D9D9" w:themeColor="background1" w:themeShade="D9"/>
              <w:bottom w:val="single" w:sz="18" w:space="0" w:color="D9D9D9" w:themeColor="background1" w:themeShade="D9"/>
            </w:tcBorders>
            <w:vAlign w:val="bottom"/>
          </w:tcPr>
          <w:p w14:paraId="287B02F6"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122D5D0E" w14:textId="7E1E20F5"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3C1452D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66F7482" w14:textId="530261CE"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37</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bottom w:val="single" w:sz="18" w:space="0" w:color="D9D9D9" w:themeColor="background1" w:themeShade="D9"/>
            </w:tcBorders>
            <w:vAlign w:val="bottom"/>
          </w:tcPr>
          <w:p w14:paraId="0CD58A61" w14:textId="5220B4D0" w:rsidR="00FE34C8" w:rsidRPr="00CB7320" w:rsidRDefault="00FE34C8" w:rsidP="00671572">
            <w:pPr>
              <w:rPr>
                <w:rFonts w:ascii="Times New Roman" w:hAnsi="Times New Roman" w:cs="Times New Roman"/>
                <w:bCs/>
                <w:sz w:val="16"/>
                <w:szCs w:val="16"/>
                <w:lang w:val="hr-HR"/>
              </w:rPr>
            </w:pPr>
            <w:r w:rsidRPr="00CB7320">
              <w:rPr>
                <w:rFonts w:ascii="Times New Roman" w:hAnsi="Times New Roman" w:cs="Times New Roman"/>
                <w:sz w:val="16"/>
                <w:szCs w:val="16"/>
                <w:lang w:val="hr-HR"/>
              </w:rPr>
              <w:t>Preporuka je da VSTV usvoji interni propis kojim će se obavezati sudije i tužioci na traženje ovlaštenja od svojih nadređenih za učešće u aktivnostima edukacije koju organizuju međunarodne organizacije i donatori.</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72A54F8" w14:textId="1FEAF92B" w:rsidR="00FE34C8" w:rsidRPr="00CB7320" w:rsidRDefault="00FE34C8" w:rsidP="00B7333E">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1225" w:type="pct"/>
            <w:tcBorders>
              <w:top w:val="single" w:sz="18" w:space="0" w:color="D9D9D9" w:themeColor="background1" w:themeShade="D9"/>
              <w:bottom w:val="single" w:sz="18" w:space="0" w:color="D9D9D9" w:themeColor="background1" w:themeShade="D9"/>
            </w:tcBorders>
            <w:vAlign w:val="bottom"/>
          </w:tcPr>
          <w:p w14:paraId="2E0AB4F7" w14:textId="77777777" w:rsidR="00FE34C8" w:rsidRPr="00CB7320" w:rsidRDefault="00FE34C8" w:rsidP="00671572">
            <w:pPr>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BCD3FC5" w14:textId="159B91CB" w:rsidR="00FE34C8" w:rsidRDefault="00FE34C8" w:rsidP="00671572">
            <w:pPr>
              <w:jc w:val="center"/>
              <w:rPr>
                <w:rFonts w:ascii="Times New Roman" w:hAnsi="Times New Roman" w:cs="Times New Roman"/>
                <w:sz w:val="16"/>
                <w:szCs w:val="16"/>
                <w:lang w:val="hr-HR"/>
              </w:rPr>
            </w:pPr>
            <w:r>
              <w:rPr>
                <w:rFonts w:ascii="Times New Roman" w:hAnsi="Times New Roman" w:cs="Times New Roman"/>
                <w:sz w:val="16"/>
                <w:szCs w:val="16"/>
                <w:lang w:val="hr-HR"/>
              </w:rPr>
              <w:t>Decembar 2018. godine</w:t>
            </w:r>
          </w:p>
        </w:tc>
      </w:tr>
      <w:tr w:rsidR="00FE34C8" w:rsidRPr="006602E5" w14:paraId="782E5257" w14:textId="77777777" w:rsidTr="008828E4">
        <w:trPr>
          <w:trHeight w:val="431"/>
        </w:trPr>
        <w:tc>
          <w:tcPr>
            <w:tcW w:w="227" w:type="pct"/>
            <w:tcBorders>
              <w:top w:val="single" w:sz="18" w:space="0" w:color="D9D9D9" w:themeColor="background1" w:themeShade="D9"/>
            </w:tcBorders>
          </w:tcPr>
          <w:p w14:paraId="41EF8C72" w14:textId="43C2ABCE" w:rsidR="00FE34C8" w:rsidRDefault="005B18F7" w:rsidP="008828E4">
            <w:pPr>
              <w:rPr>
                <w:rFonts w:ascii="Times New Roman" w:hAnsi="Times New Roman" w:cs="Times New Roman"/>
                <w:sz w:val="16"/>
                <w:szCs w:val="16"/>
                <w:lang w:val="hr-HR"/>
              </w:rPr>
            </w:pPr>
            <w:r>
              <w:rPr>
                <w:rFonts w:ascii="Times New Roman" w:hAnsi="Times New Roman" w:cs="Times New Roman"/>
                <w:sz w:val="16"/>
                <w:szCs w:val="16"/>
                <w:lang w:val="hr-HR"/>
              </w:rPr>
              <w:t>38</w:t>
            </w:r>
            <w:r w:rsidR="00FE34C8">
              <w:rPr>
                <w:rFonts w:ascii="Times New Roman" w:hAnsi="Times New Roman" w:cs="Times New Roman"/>
                <w:sz w:val="16"/>
                <w:szCs w:val="16"/>
                <w:lang w:val="hr-HR"/>
              </w:rPr>
              <w:t>.</w:t>
            </w:r>
          </w:p>
        </w:tc>
        <w:tc>
          <w:tcPr>
            <w:tcW w:w="1271" w:type="pct"/>
            <w:tcBorders>
              <w:top w:val="single" w:sz="18" w:space="0" w:color="D9D9D9" w:themeColor="background1" w:themeShade="D9"/>
            </w:tcBorders>
            <w:vAlign w:val="bottom"/>
          </w:tcPr>
          <w:p w14:paraId="1DEBD525" w14:textId="60CBFCFE" w:rsidR="00FE34C8" w:rsidRPr="00CB7320" w:rsidRDefault="00FE34C8" w:rsidP="00133ECC">
            <w:pPr>
              <w:rPr>
                <w:rFonts w:ascii="Times New Roman" w:hAnsi="Times New Roman" w:cs="Times New Roman"/>
                <w:bCs/>
                <w:sz w:val="16"/>
                <w:szCs w:val="16"/>
                <w:lang w:val="hr-HR"/>
              </w:rPr>
            </w:pPr>
            <w:r w:rsidRPr="00CB7320">
              <w:rPr>
                <w:rFonts w:ascii="Times New Roman" w:hAnsi="Times New Roman" w:cs="Times New Roman"/>
                <w:bCs/>
                <w:sz w:val="16"/>
                <w:szCs w:val="16"/>
                <w:lang w:val="hr-HR"/>
              </w:rPr>
              <w:t>Preporuka je da VSTV zauzme proaktivniji pristup politici edukacije, te da u potpunosti vrši nadležnosti koje su mu povjerene Zakonom.</w:t>
            </w:r>
          </w:p>
        </w:tc>
        <w:tc>
          <w:tcPr>
            <w:tcW w:w="1023" w:type="pct"/>
            <w:tcBorders>
              <w:top w:val="single" w:sz="18" w:space="0" w:color="D9D9D9" w:themeColor="background1" w:themeShade="D9"/>
            </w:tcBorders>
            <w:shd w:val="clear" w:color="auto" w:fill="auto"/>
            <w:vAlign w:val="bottom"/>
          </w:tcPr>
          <w:p w14:paraId="7B5CBD36" w14:textId="6CBA47A1" w:rsidR="00FE34C8" w:rsidRPr="00CB7320" w:rsidRDefault="00FE34C8" w:rsidP="00133ECC">
            <w:pPr>
              <w:rPr>
                <w:rFonts w:ascii="Times New Roman" w:hAnsi="Times New Roman" w:cs="Times New Roman"/>
                <w:sz w:val="16"/>
                <w:szCs w:val="16"/>
                <w:lang w:val="hr-HR"/>
              </w:rPr>
            </w:pPr>
            <w:r w:rsidRPr="00CB7320">
              <w:rPr>
                <w:rFonts w:ascii="Times New Roman" w:hAnsi="Times New Roman" w:cs="Times New Roman"/>
                <w:sz w:val="16"/>
                <w:szCs w:val="16"/>
                <w:lang w:val="hr-HR"/>
              </w:rPr>
              <w:t>Stalna komisija za edukaciju i Centar za sudsku dokumentaciju</w:t>
            </w:r>
          </w:p>
        </w:tc>
        <w:tc>
          <w:tcPr>
            <w:tcW w:w="1225" w:type="pct"/>
            <w:tcBorders>
              <w:top w:val="single" w:sz="18" w:space="0" w:color="D9D9D9" w:themeColor="background1" w:themeShade="D9"/>
            </w:tcBorders>
            <w:vAlign w:val="bottom"/>
          </w:tcPr>
          <w:p w14:paraId="2FD3B97A" w14:textId="77777777" w:rsidR="00FE34C8" w:rsidRPr="00CB7320" w:rsidRDefault="00FE34C8" w:rsidP="00133ECC">
            <w:pPr>
              <w:rPr>
                <w:rFonts w:ascii="Times New Roman" w:hAnsi="Times New Roman" w:cs="Times New Roman"/>
                <w:sz w:val="16"/>
                <w:szCs w:val="16"/>
                <w:lang w:val="hr-HR"/>
              </w:rPr>
            </w:pPr>
          </w:p>
        </w:tc>
        <w:tc>
          <w:tcPr>
            <w:tcW w:w="1254" w:type="pct"/>
            <w:tcBorders>
              <w:top w:val="single" w:sz="18" w:space="0" w:color="D9D9D9" w:themeColor="background1" w:themeShade="D9"/>
            </w:tcBorders>
            <w:shd w:val="clear" w:color="auto" w:fill="auto"/>
            <w:vAlign w:val="center"/>
          </w:tcPr>
          <w:p w14:paraId="687F56B5" w14:textId="415ACC98" w:rsidR="00FE34C8" w:rsidRDefault="00FE34C8" w:rsidP="00133ECC">
            <w:pPr>
              <w:jc w:val="center"/>
              <w:rPr>
                <w:rFonts w:ascii="Times New Roman" w:hAnsi="Times New Roman" w:cs="Times New Roman"/>
                <w:sz w:val="16"/>
                <w:szCs w:val="16"/>
                <w:lang w:val="hr-HR"/>
              </w:rPr>
            </w:pPr>
            <w:r>
              <w:rPr>
                <w:rFonts w:ascii="Times New Roman" w:hAnsi="Times New Roman" w:cs="Times New Roman"/>
                <w:sz w:val="16"/>
                <w:szCs w:val="16"/>
                <w:lang w:val="hr-HR"/>
              </w:rPr>
              <w:t>KONTINUIRANO</w:t>
            </w:r>
          </w:p>
        </w:tc>
      </w:tr>
    </w:tbl>
    <w:p w14:paraId="6A070D68" w14:textId="3EDDD2DC" w:rsidR="003943AA" w:rsidRDefault="003943AA" w:rsidP="00675B0E">
      <w:pPr>
        <w:spacing w:line="360" w:lineRule="auto"/>
        <w:rPr>
          <w:rFonts w:ascii="Times New Roman" w:hAnsi="Times New Roman" w:cs="Times New Roman"/>
          <w:b/>
          <w:lang w:val="hr-HR"/>
        </w:rPr>
      </w:pPr>
      <w:r>
        <w:rPr>
          <w:rFonts w:ascii="Times New Roman" w:hAnsi="Times New Roman" w:cs="Times New Roman"/>
          <w:b/>
          <w:lang w:val="hr-HR"/>
        </w:rPr>
        <w:br w:type="page"/>
      </w:r>
    </w:p>
    <w:p w14:paraId="4309ECC8" w14:textId="2B9A4C4A" w:rsidR="00675B0E" w:rsidRDefault="003943AA" w:rsidP="00675B0E">
      <w:pPr>
        <w:spacing w:line="360" w:lineRule="auto"/>
        <w:rPr>
          <w:rFonts w:ascii="Times New Roman" w:hAnsi="Times New Roman" w:cs="Times New Roman"/>
          <w:b/>
          <w:lang w:val="hr-HR"/>
        </w:rPr>
      </w:pPr>
      <w:r>
        <w:rPr>
          <w:rFonts w:ascii="Times New Roman" w:hAnsi="Times New Roman" w:cs="Times New Roman"/>
          <w:b/>
          <w:lang w:val="hr-HR"/>
        </w:rPr>
        <w:t xml:space="preserve">4. </w:t>
      </w:r>
      <w:r w:rsidR="00675B0E" w:rsidRPr="00BB6B84">
        <w:rPr>
          <w:rFonts w:ascii="Times New Roman" w:hAnsi="Times New Roman" w:cs="Times New Roman"/>
          <w:b/>
          <w:lang w:val="hr-HR"/>
        </w:rPr>
        <w:t>Nadzor i izvještavanje po preporukama</w:t>
      </w:r>
    </w:p>
    <w:p w14:paraId="60112219" w14:textId="4BA24DAB" w:rsidR="00675B0E" w:rsidRPr="00263898" w:rsidRDefault="00885D14" w:rsidP="00263898">
      <w:pPr>
        <w:spacing w:line="360" w:lineRule="auto"/>
        <w:jc w:val="both"/>
        <w:rPr>
          <w:rFonts w:ascii="Times New Roman" w:hAnsi="Times New Roman" w:cs="Times New Roman"/>
          <w:lang w:val="hr-HR"/>
        </w:rPr>
      </w:pPr>
      <w:r w:rsidRPr="00885D14">
        <w:rPr>
          <w:rFonts w:ascii="Times New Roman" w:hAnsi="Times New Roman" w:cs="Times New Roman"/>
          <w:bCs/>
          <w:lang w:val="hr-HR"/>
        </w:rPr>
        <w:t xml:space="preserve">Nadzor nad procesom usvajanja preporuka </w:t>
      </w:r>
      <w:r>
        <w:rPr>
          <w:rFonts w:ascii="Times New Roman" w:hAnsi="Times New Roman" w:cs="Times New Roman"/>
          <w:bCs/>
          <w:lang w:val="hr-HR"/>
        </w:rPr>
        <w:t xml:space="preserve">se </w:t>
      </w:r>
      <w:r w:rsidRPr="00885D14">
        <w:rPr>
          <w:rFonts w:ascii="Times New Roman" w:hAnsi="Times New Roman" w:cs="Times New Roman"/>
          <w:bCs/>
          <w:lang w:val="hr-HR"/>
        </w:rPr>
        <w:t>organizuje na način da svaka od stalnih komisija VSTV</w:t>
      </w:r>
      <w:r>
        <w:rPr>
          <w:rFonts w:ascii="Times New Roman" w:hAnsi="Times New Roman" w:cs="Times New Roman"/>
          <w:bCs/>
          <w:lang w:val="hr-HR"/>
        </w:rPr>
        <w:t>-a ima obavezu da dostavi izvješ</w:t>
      </w:r>
      <w:r w:rsidRPr="00885D14">
        <w:rPr>
          <w:rFonts w:ascii="Times New Roman" w:hAnsi="Times New Roman" w:cs="Times New Roman"/>
          <w:bCs/>
          <w:lang w:val="hr-HR"/>
        </w:rPr>
        <w:t>taj o poduzetim aktivnost</w:t>
      </w:r>
      <w:r>
        <w:rPr>
          <w:rFonts w:ascii="Times New Roman" w:hAnsi="Times New Roman" w:cs="Times New Roman"/>
          <w:bCs/>
          <w:lang w:val="hr-HR"/>
        </w:rPr>
        <w:t>ima Stalnoj komisiji za međ</w:t>
      </w:r>
      <w:r w:rsidRPr="00885D14">
        <w:rPr>
          <w:rFonts w:ascii="Times New Roman" w:hAnsi="Times New Roman" w:cs="Times New Roman"/>
          <w:bCs/>
          <w:lang w:val="hr-HR"/>
        </w:rPr>
        <w:t>unarodne odnose i evropske integracije, najkasnije do zadnjeg dana u m</w:t>
      </w:r>
      <w:r>
        <w:rPr>
          <w:rFonts w:ascii="Times New Roman" w:hAnsi="Times New Roman" w:cs="Times New Roman"/>
          <w:bCs/>
          <w:lang w:val="hr-HR"/>
        </w:rPr>
        <w:t>jesecu.  Stalna komisija za međ</w:t>
      </w:r>
      <w:r w:rsidRPr="00885D14">
        <w:rPr>
          <w:rFonts w:ascii="Times New Roman" w:hAnsi="Times New Roman" w:cs="Times New Roman"/>
          <w:bCs/>
          <w:lang w:val="hr-HR"/>
        </w:rPr>
        <w:t>unarodne</w:t>
      </w:r>
      <w:r>
        <w:rPr>
          <w:rFonts w:ascii="Times New Roman" w:hAnsi="Times New Roman" w:cs="Times New Roman"/>
          <w:bCs/>
          <w:lang w:val="hr-HR"/>
        </w:rPr>
        <w:t xml:space="preserve"> odnose i evropske integracije ć</w:t>
      </w:r>
      <w:r w:rsidRPr="00885D14">
        <w:rPr>
          <w:rFonts w:ascii="Times New Roman" w:hAnsi="Times New Roman" w:cs="Times New Roman"/>
          <w:bCs/>
          <w:lang w:val="hr-HR"/>
        </w:rPr>
        <w:t>e pripr</w:t>
      </w:r>
      <w:r>
        <w:rPr>
          <w:rFonts w:ascii="Times New Roman" w:hAnsi="Times New Roman" w:cs="Times New Roman"/>
          <w:bCs/>
          <w:lang w:val="hr-HR"/>
        </w:rPr>
        <w:t>emiti prijedlog tabela za izvješ</w:t>
      </w:r>
      <w:r w:rsidRPr="00885D14">
        <w:rPr>
          <w:rFonts w:ascii="Times New Roman" w:hAnsi="Times New Roman" w:cs="Times New Roman"/>
          <w:bCs/>
          <w:lang w:val="hr-HR"/>
        </w:rPr>
        <w:t>tavanje i dostaviti ih svim stalnim komisijama VSTV-a</w:t>
      </w:r>
      <w:r w:rsidR="00025E16">
        <w:rPr>
          <w:rFonts w:ascii="Times New Roman" w:hAnsi="Times New Roman" w:cs="Times New Roman"/>
          <w:bCs/>
          <w:lang w:val="hr-HR"/>
        </w:rPr>
        <w:t>, te će kompilirati i pripremati mjesečne izvješ</w:t>
      </w:r>
      <w:r w:rsidRPr="00885D14">
        <w:rPr>
          <w:rFonts w:ascii="Times New Roman" w:hAnsi="Times New Roman" w:cs="Times New Roman"/>
          <w:bCs/>
          <w:lang w:val="hr-HR"/>
        </w:rPr>
        <w:t>taj</w:t>
      </w:r>
      <w:r w:rsidR="00025E16">
        <w:rPr>
          <w:rFonts w:ascii="Times New Roman" w:hAnsi="Times New Roman" w:cs="Times New Roman"/>
          <w:bCs/>
          <w:lang w:val="hr-HR"/>
        </w:rPr>
        <w:t>e</w:t>
      </w:r>
      <w:r w:rsidRPr="00885D14">
        <w:rPr>
          <w:rFonts w:ascii="Times New Roman" w:hAnsi="Times New Roman" w:cs="Times New Roman"/>
          <w:bCs/>
          <w:lang w:val="hr-HR"/>
        </w:rPr>
        <w:t xml:space="preserve"> o procesu usvajanja pr</w:t>
      </w:r>
      <w:r w:rsidR="0013070A">
        <w:rPr>
          <w:rFonts w:ascii="Times New Roman" w:hAnsi="Times New Roman" w:cs="Times New Roman"/>
          <w:bCs/>
          <w:lang w:val="hr-HR"/>
        </w:rPr>
        <w:t>eporuka i dostavljati ih</w:t>
      </w:r>
      <w:r w:rsidR="00025E16">
        <w:rPr>
          <w:rFonts w:ascii="Times New Roman" w:hAnsi="Times New Roman" w:cs="Times New Roman"/>
          <w:bCs/>
          <w:lang w:val="hr-HR"/>
        </w:rPr>
        <w:t xml:space="preserve"> VSTV-u. </w:t>
      </w:r>
      <w:r w:rsidR="0013070A">
        <w:rPr>
          <w:rFonts w:ascii="Times New Roman" w:hAnsi="Times New Roman" w:cs="Times New Roman"/>
          <w:bCs/>
          <w:lang w:val="hr-HR"/>
        </w:rPr>
        <w:t>VSTV ć</w:t>
      </w:r>
      <w:r w:rsidRPr="00885D14">
        <w:rPr>
          <w:rFonts w:ascii="Times New Roman" w:hAnsi="Times New Roman" w:cs="Times New Roman"/>
          <w:bCs/>
          <w:lang w:val="hr-HR"/>
        </w:rPr>
        <w:t xml:space="preserve">e uvijek </w:t>
      </w:r>
      <w:r w:rsidR="0013070A">
        <w:rPr>
          <w:rFonts w:ascii="Times New Roman" w:hAnsi="Times New Roman" w:cs="Times New Roman"/>
          <w:bCs/>
          <w:lang w:val="hr-HR"/>
        </w:rPr>
        <w:t xml:space="preserve">tokom prve sjednice </w:t>
      </w:r>
      <w:r w:rsidRPr="00885D14">
        <w:rPr>
          <w:rFonts w:ascii="Times New Roman" w:hAnsi="Times New Roman" w:cs="Times New Roman"/>
          <w:bCs/>
          <w:lang w:val="hr-HR"/>
        </w:rPr>
        <w:t xml:space="preserve">u mjesecu razmatrati </w:t>
      </w:r>
      <w:r w:rsidR="0013070A">
        <w:rPr>
          <w:rFonts w:ascii="Times New Roman" w:hAnsi="Times New Roman" w:cs="Times New Roman"/>
          <w:bCs/>
          <w:lang w:val="hr-HR"/>
        </w:rPr>
        <w:t>i</w:t>
      </w:r>
      <w:r w:rsidRPr="00885D14">
        <w:rPr>
          <w:rFonts w:ascii="Times New Roman" w:hAnsi="Times New Roman" w:cs="Times New Roman"/>
          <w:bCs/>
          <w:lang w:val="hr-HR"/>
        </w:rPr>
        <w:t>zvje</w:t>
      </w:r>
      <w:r w:rsidR="0013070A">
        <w:rPr>
          <w:rFonts w:ascii="Times New Roman" w:hAnsi="Times New Roman" w:cs="Times New Roman"/>
          <w:bCs/>
          <w:lang w:val="hr-HR"/>
        </w:rPr>
        <w:t>š</w:t>
      </w:r>
      <w:r w:rsidRPr="00885D14">
        <w:rPr>
          <w:rFonts w:ascii="Times New Roman" w:hAnsi="Times New Roman" w:cs="Times New Roman"/>
          <w:bCs/>
          <w:lang w:val="hr-HR"/>
        </w:rPr>
        <w:t>taj za prethodni mjesec.</w:t>
      </w:r>
      <w:r w:rsidR="00C463C4">
        <w:rPr>
          <w:rFonts w:ascii="Times New Roman" w:hAnsi="Times New Roman" w:cs="Times New Roman"/>
          <w:bCs/>
          <w:lang w:val="hr-HR"/>
        </w:rPr>
        <w:t xml:space="preserve"> Proces je prikazan na slici ispod.</w:t>
      </w:r>
    </w:p>
    <w:p w14:paraId="0C560A01" w14:textId="0866C29A" w:rsidR="00CD5848" w:rsidRPr="007804B0" w:rsidRDefault="00FC01A5" w:rsidP="00CD5848">
      <w:pPr>
        <w:pStyle w:val="Heading2"/>
        <w:jc w:val="center"/>
      </w:pPr>
      <w:r>
        <w:rPr>
          <w:noProof/>
          <w:lang w:val="en-US"/>
        </w:rPr>
        <w:drawing>
          <wp:inline distT="0" distB="0" distL="0" distR="0" wp14:anchorId="0725FEEF" wp14:editId="317AE4EE">
            <wp:extent cx="6199360" cy="3594177"/>
            <wp:effectExtent l="0" t="0" r="0" b="0"/>
            <wp:docPr id="2" name="Picture 1" descr="Macintosh HD:Users:Ema:Desktop:Screen Shot 2017-11-28 at 12.57.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ma:Desktop:Screen Shot 2017-11-28 at 12.57.5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9844" cy="3594458"/>
                    </a:xfrm>
                    <a:prstGeom prst="rect">
                      <a:avLst/>
                    </a:prstGeom>
                    <a:noFill/>
                    <a:ln>
                      <a:noFill/>
                    </a:ln>
                  </pic:spPr>
                </pic:pic>
              </a:graphicData>
            </a:graphic>
          </wp:inline>
        </w:drawing>
      </w:r>
    </w:p>
    <w:sectPr w:rsidR="00CD5848" w:rsidRPr="007804B0" w:rsidSect="00261393">
      <w:headerReference w:type="default" r:id="rId10"/>
      <w:footerReference w:type="even"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21822" w14:textId="77777777" w:rsidR="00DF71EA" w:rsidRDefault="00DF71EA" w:rsidP="00CD5848">
      <w:pPr>
        <w:spacing w:after="0" w:line="240" w:lineRule="auto"/>
      </w:pPr>
      <w:r>
        <w:separator/>
      </w:r>
    </w:p>
  </w:endnote>
  <w:endnote w:type="continuationSeparator" w:id="0">
    <w:p w14:paraId="114A7A89" w14:textId="77777777" w:rsidR="00DF71EA" w:rsidRDefault="00DF71EA" w:rsidP="00CD5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Vrinda">
    <w:panose1 w:val="00000000000000000000"/>
    <w:charset w:val="01"/>
    <w:family w:val="roman"/>
    <w:notTrueType/>
    <w:pitch w:val="variable"/>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70C51" w14:textId="77777777" w:rsidR="00DF71EA" w:rsidRDefault="00DF71EA" w:rsidP="000C39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46736E" w14:textId="77777777" w:rsidR="00DF71EA" w:rsidRDefault="00DF71EA" w:rsidP="001B74F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05299" w14:textId="77777777" w:rsidR="00DF71EA" w:rsidRPr="001B74FC" w:rsidRDefault="00DF71EA" w:rsidP="000C3963">
    <w:pPr>
      <w:pStyle w:val="Footer"/>
      <w:framePr w:wrap="around" w:vAnchor="text" w:hAnchor="margin" w:xAlign="right" w:y="1"/>
      <w:rPr>
        <w:rStyle w:val="PageNumber"/>
        <w:rFonts w:ascii="Times New Roman" w:hAnsi="Times New Roman" w:cs="Times New Roman"/>
        <w:sz w:val="20"/>
        <w:szCs w:val="20"/>
      </w:rPr>
    </w:pPr>
    <w:r w:rsidRPr="001B74FC">
      <w:rPr>
        <w:rStyle w:val="PageNumber"/>
        <w:rFonts w:ascii="Times New Roman" w:hAnsi="Times New Roman" w:cs="Times New Roman"/>
        <w:sz w:val="20"/>
        <w:szCs w:val="20"/>
      </w:rPr>
      <w:fldChar w:fldCharType="begin"/>
    </w:r>
    <w:r w:rsidRPr="001B74FC">
      <w:rPr>
        <w:rStyle w:val="PageNumber"/>
        <w:rFonts w:ascii="Times New Roman" w:hAnsi="Times New Roman" w:cs="Times New Roman"/>
        <w:sz w:val="20"/>
        <w:szCs w:val="20"/>
      </w:rPr>
      <w:instrText xml:space="preserve">PAGE  </w:instrText>
    </w:r>
    <w:r w:rsidRPr="001B74FC">
      <w:rPr>
        <w:rStyle w:val="PageNumber"/>
        <w:rFonts w:ascii="Times New Roman" w:hAnsi="Times New Roman" w:cs="Times New Roman"/>
        <w:sz w:val="20"/>
        <w:szCs w:val="20"/>
      </w:rPr>
      <w:fldChar w:fldCharType="separate"/>
    </w:r>
    <w:r w:rsidR="00C22A80">
      <w:rPr>
        <w:rStyle w:val="PageNumber"/>
        <w:rFonts w:ascii="Times New Roman" w:hAnsi="Times New Roman" w:cs="Times New Roman"/>
        <w:noProof/>
        <w:sz w:val="20"/>
        <w:szCs w:val="20"/>
      </w:rPr>
      <w:t>1</w:t>
    </w:r>
    <w:r w:rsidRPr="001B74FC">
      <w:rPr>
        <w:rStyle w:val="PageNumber"/>
        <w:rFonts w:ascii="Times New Roman" w:hAnsi="Times New Roman" w:cs="Times New Roman"/>
        <w:sz w:val="20"/>
        <w:szCs w:val="20"/>
      </w:rPr>
      <w:fldChar w:fldCharType="end"/>
    </w:r>
  </w:p>
  <w:p w14:paraId="057C1508" w14:textId="77777777" w:rsidR="00DF71EA" w:rsidRDefault="00DF71EA" w:rsidP="001B74FC">
    <w:pPr>
      <w:pStyle w:val="Footer"/>
      <w:ind w:right="360"/>
      <w:jc w:val="right"/>
    </w:pPr>
  </w:p>
  <w:p w14:paraId="043F7973" w14:textId="77777777" w:rsidR="00DF71EA" w:rsidRDefault="00DF71E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7D8A9" w14:textId="77777777" w:rsidR="00DF71EA" w:rsidRDefault="00DF71EA" w:rsidP="00CD5848">
      <w:pPr>
        <w:spacing w:after="0" w:line="240" w:lineRule="auto"/>
      </w:pPr>
      <w:r>
        <w:separator/>
      </w:r>
    </w:p>
  </w:footnote>
  <w:footnote w:type="continuationSeparator" w:id="0">
    <w:p w14:paraId="0AC3B44A" w14:textId="77777777" w:rsidR="00DF71EA" w:rsidRDefault="00DF71EA" w:rsidP="00CD584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AE11E" w14:textId="77777777" w:rsidR="00DF71EA" w:rsidRDefault="00DF71EA" w:rsidP="00CA7D4B">
    <w:pPr>
      <w:pStyle w:val="Header"/>
      <w:ind w:right="-17"/>
      <w:jc w:val="center"/>
      <w:rPr>
        <w:rFonts w:ascii="Arial" w:hAnsi="Arial" w:cs="Arial"/>
        <w:b/>
        <w:bCs/>
        <w:i/>
        <w:iCs/>
        <w:sz w:val="18"/>
      </w:rPr>
    </w:pPr>
    <w:r>
      <w:rPr>
        <w:noProof/>
        <w:lang w:val="en-US"/>
      </w:rPr>
      <w:drawing>
        <wp:inline distT="0" distB="0" distL="0" distR="0" wp14:anchorId="55832ACC" wp14:editId="240DC913">
          <wp:extent cx="4638675" cy="714375"/>
          <wp:effectExtent l="0" t="0" r="9525" b="9525"/>
          <wp:docPr id="1" name="Picture 1" descr="VSTV logo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STV logo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8675" cy="714375"/>
                  </a:xfrm>
                  <a:prstGeom prst="rect">
                    <a:avLst/>
                  </a:prstGeom>
                  <a:noFill/>
                  <a:ln>
                    <a:noFill/>
                  </a:ln>
                </pic:spPr>
              </pic:pic>
            </a:graphicData>
          </a:graphic>
        </wp:inline>
      </w:drawing>
    </w:r>
  </w:p>
  <w:p w14:paraId="289B2D1E" w14:textId="77777777" w:rsidR="00DF71EA" w:rsidRDefault="00DF71E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F5B64"/>
    <w:multiLevelType w:val="multilevel"/>
    <w:tmpl w:val="9A38E422"/>
    <w:lvl w:ilvl="0">
      <w:start w:val="2"/>
      <w:numFmt w:val="decimal"/>
      <w:lvlText w:val="%1."/>
      <w:lvlJc w:val="left"/>
      <w:pPr>
        <w:ind w:left="360" w:hanging="360"/>
      </w:pPr>
      <w:rPr>
        <w:rFonts w:hint="default"/>
      </w:rPr>
    </w:lvl>
    <w:lvl w:ilvl="1">
      <w:start w:val="1"/>
      <w:numFmt w:val="decimal"/>
      <w:lvlText w:val="%1.%2."/>
      <w:lvlJc w:val="left"/>
      <w:pPr>
        <w:ind w:left="749" w:hanging="360"/>
      </w:pPr>
      <w:rPr>
        <w:rFonts w:hint="default"/>
      </w:rPr>
    </w:lvl>
    <w:lvl w:ilvl="2">
      <w:start w:val="1"/>
      <w:numFmt w:val="decimal"/>
      <w:lvlText w:val="%1.%2.%3."/>
      <w:lvlJc w:val="left"/>
      <w:pPr>
        <w:ind w:left="1138" w:hanging="36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276" w:hanging="720"/>
      </w:pPr>
      <w:rPr>
        <w:rFonts w:hint="default"/>
      </w:rPr>
    </w:lvl>
    <w:lvl w:ilvl="5">
      <w:start w:val="1"/>
      <w:numFmt w:val="decimal"/>
      <w:lvlText w:val="%1.%2.%3.%4.%5.%6."/>
      <w:lvlJc w:val="left"/>
      <w:pPr>
        <w:ind w:left="2665" w:hanging="720"/>
      </w:pPr>
      <w:rPr>
        <w:rFonts w:hint="default"/>
      </w:rPr>
    </w:lvl>
    <w:lvl w:ilvl="6">
      <w:start w:val="1"/>
      <w:numFmt w:val="decimal"/>
      <w:lvlText w:val="%1.%2.%3.%4.%5.%6.%7."/>
      <w:lvlJc w:val="left"/>
      <w:pPr>
        <w:ind w:left="3414" w:hanging="1080"/>
      </w:pPr>
      <w:rPr>
        <w:rFonts w:hint="default"/>
      </w:rPr>
    </w:lvl>
    <w:lvl w:ilvl="7">
      <w:start w:val="1"/>
      <w:numFmt w:val="decimal"/>
      <w:lvlText w:val="%1.%2.%3.%4.%5.%6.%7.%8."/>
      <w:lvlJc w:val="left"/>
      <w:pPr>
        <w:ind w:left="3803" w:hanging="1080"/>
      </w:pPr>
      <w:rPr>
        <w:rFonts w:hint="default"/>
      </w:rPr>
    </w:lvl>
    <w:lvl w:ilvl="8">
      <w:start w:val="1"/>
      <w:numFmt w:val="decimal"/>
      <w:lvlText w:val="%1.%2.%3.%4.%5.%6.%7.%8.%9."/>
      <w:lvlJc w:val="left"/>
      <w:pPr>
        <w:ind w:left="4192" w:hanging="1080"/>
      </w:pPr>
      <w:rPr>
        <w:rFonts w:hint="default"/>
      </w:rPr>
    </w:lvl>
  </w:abstractNum>
  <w:abstractNum w:abstractNumId="1">
    <w:nsid w:val="12A73398"/>
    <w:multiLevelType w:val="hybridMultilevel"/>
    <w:tmpl w:val="18A82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2C04BE"/>
    <w:multiLevelType w:val="hybridMultilevel"/>
    <w:tmpl w:val="C192850E"/>
    <w:lvl w:ilvl="0" w:tplc="BC0A61C2">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3">
    <w:nsid w:val="1AA55038"/>
    <w:multiLevelType w:val="multilevel"/>
    <w:tmpl w:val="56660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
    <w:nsid w:val="23313DB6"/>
    <w:multiLevelType w:val="hybridMultilevel"/>
    <w:tmpl w:val="920AF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11456"/>
    <w:multiLevelType w:val="multilevel"/>
    <w:tmpl w:val="DC5C411E"/>
    <w:lvl w:ilvl="0">
      <w:start w:val="1"/>
      <w:numFmt w:val="decimal"/>
      <w:lvlText w:val="%1."/>
      <w:lvlJc w:val="left"/>
      <w:pPr>
        <w:ind w:left="360" w:hanging="360"/>
      </w:pPr>
      <w:rPr>
        <w:rFonts w:hint="default"/>
      </w:rPr>
    </w:lvl>
    <w:lvl w:ilvl="1">
      <w:start w:val="1"/>
      <w:numFmt w:val="decimal"/>
      <w:lvlText w:val="%1.%2."/>
      <w:lvlJc w:val="left"/>
      <w:pPr>
        <w:ind w:left="389" w:hanging="360"/>
      </w:pPr>
      <w:rPr>
        <w:rFonts w:hint="default"/>
      </w:rPr>
    </w:lvl>
    <w:lvl w:ilvl="2">
      <w:start w:val="1"/>
      <w:numFmt w:val="decimal"/>
      <w:lvlText w:val="%1.%2.%3."/>
      <w:lvlJc w:val="left"/>
      <w:pPr>
        <w:ind w:left="418" w:hanging="36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836" w:hanging="720"/>
      </w:pPr>
      <w:rPr>
        <w:rFonts w:hint="default"/>
      </w:rPr>
    </w:lvl>
    <w:lvl w:ilvl="5">
      <w:start w:val="1"/>
      <w:numFmt w:val="decimal"/>
      <w:lvlText w:val="%1.%2.%3.%4.%5.%6."/>
      <w:lvlJc w:val="left"/>
      <w:pPr>
        <w:ind w:left="865" w:hanging="720"/>
      </w:pPr>
      <w:rPr>
        <w:rFonts w:hint="default"/>
      </w:rPr>
    </w:lvl>
    <w:lvl w:ilvl="6">
      <w:start w:val="1"/>
      <w:numFmt w:val="decimal"/>
      <w:lvlText w:val="%1.%2.%3.%4.%5.%6.%7."/>
      <w:lvlJc w:val="left"/>
      <w:pPr>
        <w:ind w:left="1254" w:hanging="1080"/>
      </w:pPr>
      <w:rPr>
        <w:rFonts w:hint="default"/>
      </w:rPr>
    </w:lvl>
    <w:lvl w:ilvl="7">
      <w:start w:val="1"/>
      <w:numFmt w:val="decimal"/>
      <w:lvlText w:val="%1.%2.%3.%4.%5.%6.%7.%8."/>
      <w:lvlJc w:val="left"/>
      <w:pPr>
        <w:ind w:left="1283" w:hanging="1080"/>
      </w:pPr>
      <w:rPr>
        <w:rFonts w:hint="default"/>
      </w:rPr>
    </w:lvl>
    <w:lvl w:ilvl="8">
      <w:start w:val="1"/>
      <w:numFmt w:val="decimal"/>
      <w:lvlText w:val="%1.%2.%3.%4.%5.%6.%7.%8.%9."/>
      <w:lvlJc w:val="left"/>
      <w:pPr>
        <w:ind w:left="1312" w:hanging="1080"/>
      </w:pPr>
      <w:rPr>
        <w:rFonts w:hint="default"/>
      </w:rPr>
    </w:lvl>
  </w:abstractNum>
  <w:abstractNum w:abstractNumId="6">
    <w:nsid w:val="26F12DD9"/>
    <w:multiLevelType w:val="hybridMultilevel"/>
    <w:tmpl w:val="8AF68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433740"/>
    <w:multiLevelType w:val="hybridMultilevel"/>
    <w:tmpl w:val="D86EA9DC"/>
    <w:lvl w:ilvl="0" w:tplc="1FD48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331E18"/>
    <w:multiLevelType w:val="hybridMultilevel"/>
    <w:tmpl w:val="8ED6270A"/>
    <w:lvl w:ilvl="0" w:tplc="2B7CC1E2">
      <w:start w:val="2"/>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nsid w:val="371551A8"/>
    <w:multiLevelType w:val="hybridMultilevel"/>
    <w:tmpl w:val="45ECD5E6"/>
    <w:lvl w:ilvl="0" w:tplc="82662CE2">
      <w:start w:val="1"/>
      <w:numFmt w:val="bullet"/>
      <w:lvlText w:val=""/>
      <w:lvlJc w:val="left"/>
      <w:pPr>
        <w:ind w:left="858" w:hanging="360"/>
      </w:pPr>
      <w:rPr>
        <w:rFonts w:ascii="Symbol" w:hAnsi="Symbol" w:hint="default"/>
        <w:sz w:val="18"/>
        <w:szCs w:val="18"/>
      </w:rPr>
    </w:lvl>
    <w:lvl w:ilvl="1" w:tplc="041A0003" w:tentative="1">
      <w:start w:val="1"/>
      <w:numFmt w:val="bullet"/>
      <w:lvlText w:val="o"/>
      <w:lvlJc w:val="left"/>
      <w:pPr>
        <w:ind w:left="1578" w:hanging="360"/>
      </w:pPr>
      <w:rPr>
        <w:rFonts w:ascii="Courier New" w:hAnsi="Courier New" w:cs="Courier New" w:hint="default"/>
      </w:rPr>
    </w:lvl>
    <w:lvl w:ilvl="2" w:tplc="041A0005" w:tentative="1">
      <w:start w:val="1"/>
      <w:numFmt w:val="bullet"/>
      <w:lvlText w:val=""/>
      <w:lvlJc w:val="left"/>
      <w:pPr>
        <w:ind w:left="2298" w:hanging="360"/>
      </w:pPr>
      <w:rPr>
        <w:rFonts w:ascii="Wingdings" w:hAnsi="Wingdings" w:hint="default"/>
      </w:rPr>
    </w:lvl>
    <w:lvl w:ilvl="3" w:tplc="041A0001" w:tentative="1">
      <w:start w:val="1"/>
      <w:numFmt w:val="bullet"/>
      <w:lvlText w:val=""/>
      <w:lvlJc w:val="left"/>
      <w:pPr>
        <w:ind w:left="3018" w:hanging="360"/>
      </w:pPr>
      <w:rPr>
        <w:rFonts w:ascii="Symbol" w:hAnsi="Symbol" w:hint="default"/>
      </w:rPr>
    </w:lvl>
    <w:lvl w:ilvl="4" w:tplc="041A0003" w:tentative="1">
      <w:start w:val="1"/>
      <w:numFmt w:val="bullet"/>
      <w:lvlText w:val="o"/>
      <w:lvlJc w:val="left"/>
      <w:pPr>
        <w:ind w:left="3738" w:hanging="360"/>
      </w:pPr>
      <w:rPr>
        <w:rFonts w:ascii="Courier New" w:hAnsi="Courier New" w:cs="Courier New" w:hint="default"/>
      </w:rPr>
    </w:lvl>
    <w:lvl w:ilvl="5" w:tplc="041A0005" w:tentative="1">
      <w:start w:val="1"/>
      <w:numFmt w:val="bullet"/>
      <w:lvlText w:val=""/>
      <w:lvlJc w:val="left"/>
      <w:pPr>
        <w:ind w:left="4458" w:hanging="360"/>
      </w:pPr>
      <w:rPr>
        <w:rFonts w:ascii="Wingdings" w:hAnsi="Wingdings" w:hint="default"/>
      </w:rPr>
    </w:lvl>
    <w:lvl w:ilvl="6" w:tplc="041A0001" w:tentative="1">
      <w:start w:val="1"/>
      <w:numFmt w:val="bullet"/>
      <w:lvlText w:val=""/>
      <w:lvlJc w:val="left"/>
      <w:pPr>
        <w:ind w:left="5178" w:hanging="360"/>
      </w:pPr>
      <w:rPr>
        <w:rFonts w:ascii="Symbol" w:hAnsi="Symbol" w:hint="default"/>
      </w:rPr>
    </w:lvl>
    <w:lvl w:ilvl="7" w:tplc="041A0003" w:tentative="1">
      <w:start w:val="1"/>
      <w:numFmt w:val="bullet"/>
      <w:lvlText w:val="o"/>
      <w:lvlJc w:val="left"/>
      <w:pPr>
        <w:ind w:left="5898" w:hanging="360"/>
      </w:pPr>
      <w:rPr>
        <w:rFonts w:ascii="Courier New" w:hAnsi="Courier New" w:cs="Courier New" w:hint="default"/>
      </w:rPr>
    </w:lvl>
    <w:lvl w:ilvl="8" w:tplc="041A0005" w:tentative="1">
      <w:start w:val="1"/>
      <w:numFmt w:val="bullet"/>
      <w:lvlText w:val=""/>
      <w:lvlJc w:val="left"/>
      <w:pPr>
        <w:ind w:left="6618" w:hanging="360"/>
      </w:pPr>
      <w:rPr>
        <w:rFonts w:ascii="Wingdings" w:hAnsi="Wingdings" w:hint="default"/>
      </w:rPr>
    </w:lvl>
  </w:abstractNum>
  <w:abstractNum w:abstractNumId="10">
    <w:nsid w:val="38BA6E93"/>
    <w:multiLevelType w:val="multilevel"/>
    <w:tmpl w:val="A66E42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nsid w:val="3A6A3D07"/>
    <w:multiLevelType w:val="multilevel"/>
    <w:tmpl w:val="D3FE31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nsid w:val="3AC14428"/>
    <w:multiLevelType w:val="multilevel"/>
    <w:tmpl w:val="02722A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3">
    <w:nsid w:val="453C4683"/>
    <w:multiLevelType w:val="hybridMultilevel"/>
    <w:tmpl w:val="3078BA54"/>
    <w:lvl w:ilvl="0" w:tplc="B178D9A8">
      <w:start w:val="1"/>
      <w:numFmt w:val="bullet"/>
      <w:lvlText w:val=""/>
      <w:lvlJc w:val="left"/>
      <w:pPr>
        <w:ind w:left="720" w:hanging="360"/>
      </w:pPr>
      <w:rPr>
        <w:rFonts w:ascii="Symbol" w:hAnsi="Symbol" w:hint="default"/>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82A263E"/>
    <w:multiLevelType w:val="hybridMultilevel"/>
    <w:tmpl w:val="8AF68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D7728C"/>
    <w:multiLevelType w:val="multilevel"/>
    <w:tmpl w:val="2CA65A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cs="Arial" w:hint="default"/>
        <w:sz w:val="14"/>
      </w:rPr>
    </w:lvl>
    <w:lvl w:ilvl="2">
      <w:start w:val="1"/>
      <w:numFmt w:val="decimal"/>
      <w:isLgl/>
      <w:lvlText w:val="%1.%2.%3."/>
      <w:lvlJc w:val="left"/>
      <w:pPr>
        <w:ind w:left="1080" w:hanging="720"/>
      </w:pPr>
      <w:rPr>
        <w:rFonts w:cs="Arial" w:hint="default"/>
        <w:sz w:val="14"/>
      </w:rPr>
    </w:lvl>
    <w:lvl w:ilvl="3">
      <w:start w:val="1"/>
      <w:numFmt w:val="decimal"/>
      <w:isLgl/>
      <w:lvlText w:val="%1.%2.%3.%4."/>
      <w:lvlJc w:val="left"/>
      <w:pPr>
        <w:ind w:left="1080" w:hanging="720"/>
      </w:pPr>
      <w:rPr>
        <w:rFonts w:cs="Arial" w:hint="default"/>
        <w:sz w:val="14"/>
      </w:rPr>
    </w:lvl>
    <w:lvl w:ilvl="4">
      <w:start w:val="1"/>
      <w:numFmt w:val="decimal"/>
      <w:isLgl/>
      <w:lvlText w:val="%1.%2.%3.%4.%5."/>
      <w:lvlJc w:val="left"/>
      <w:pPr>
        <w:ind w:left="1440" w:hanging="1080"/>
      </w:pPr>
      <w:rPr>
        <w:rFonts w:cs="Arial" w:hint="default"/>
        <w:sz w:val="14"/>
      </w:rPr>
    </w:lvl>
    <w:lvl w:ilvl="5">
      <w:start w:val="1"/>
      <w:numFmt w:val="decimal"/>
      <w:isLgl/>
      <w:lvlText w:val="%1.%2.%3.%4.%5.%6."/>
      <w:lvlJc w:val="left"/>
      <w:pPr>
        <w:ind w:left="1440" w:hanging="1080"/>
      </w:pPr>
      <w:rPr>
        <w:rFonts w:cs="Arial" w:hint="default"/>
        <w:sz w:val="14"/>
      </w:rPr>
    </w:lvl>
    <w:lvl w:ilvl="6">
      <w:start w:val="1"/>
      <w:numFmt w:val="decimal"/>
      <w:isLgl/>
      <w:lvlText w:val="%1.%2.%3.%4.%5.%6.%7."/>
      <w:lvlJc w:val="left"/>
      <w:pPr>
        <w:ind w:left="1800" w:hanging="1440"/>
      </w:pPr>
      <w:rPr>
        <w:rFonts w:cs="Arial" w:hint="default"/>
        <w:sz w:val="14"/>
      </w:rPr>
    </w:lvl>
    <w:lvl w:ilvl="7">
      <w:start w:val="1"/>
      <w:numFmt w:val="decimal"/>
      <w:isLgl/>
      <w:lvlText w:val="%1.%2.%3.%4.%5.%6.%7.%8."/>
      <w:lvlJc w:val="left"/>
      <w:pPr>
        <w:ind w:left="1800" w:hanging="1440"/>
      </w:pPr>
      <w:rPr>
        <w:rFonts w:cs="Arial" w:hint="default"/>
        <w:sz w:val="14"/>
      </w:rPr>
    </w:lvl>
    <w:lvl w:ilvl="8">
      <w:start w:val="1"/>
      <w:numFmt w:val="decimal"/>
      <w:isLgl/>
      <w:lvlText w:val="%1.%2.%3.%4.%5.%6.%7.%8.%9."/>
      <w:lvlJc w:val="left"/>
      <w:pPr>
        <w:ind w:left="2160" w:hanging="1800"/>
      </w:pPr>
      <w:rPr>
        <w:rFonts w:cs="Arial" w:hint="default"/>
        <w:sz w:val="14"/>
      </w:rPr>
    </w:lvl>
  </w:abstractNum>
  <w:abstractNum w:abstractNumId="16">
    <w:nsid w:val="4E6C426C"/>
    <w:multiLevelType w:val="multilevel"/>
    <w:tmpl w:val="B29A76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nsid w:val="527E058D"/>
    <w:multiLevelType w:val="hybridMultilevel"/>
    <w:tmpl w:val="5E86B7CE"/>
    <w:lvl w:ilvl="0" w:tplc="5DB45BC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7DF4CEF"/>
    <w:multiLevelType w:val="hybridMultilevel"/>
    <w:tmpl w:val="B5620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4A405D"/>
    <w:multiLevelType w:val="multilevel"/>
    <w:tmpl w:val="BD88A4FE"/>
    <w:lvl w:ilvl="0">
      <w:start w:val="1"/>
      <w:numFmt w:val="decimal"/>
      <w:lvlText w:val="%1."/>
      <w:lvlJc w:val="left"/>
      <w:pPr>
        <w:ind w:left="720" w:hanging="360"/>
      </w:p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20">
    <w:nsid w:val="5A4270D2"/>
    <w:multiLevelType w:val="multilevel"/>
    <w:tmpl w:val="FA820BB4"/>
    <w:lvl w:ilvl="0">
      <w:start w:val="1"/>
      <w:numFmt w:val="decimal"/>
      <w:lvlText w:val="%1."/>
      <w:lvlJc w:val="left"/>
      <w:pPr>
        <w:ind w:left="360" w:hanging="360"/>
      </w:pPr>
      <w:rPr>
        <w:rFonts w:cs="Arial" w:hint="default"/>
        <w:sz w:val="14"/>
      </w:rPr>
    </w:lvl>
    <w:lvl w:ilvl="1">
      <w:start w:val="1"/>
      <w:numFmt w:val="decimal"/>
      <w:lvlText w:val="%1.%2."/>
      <w:lvlJc w:val="left"/>
      <w:pPr>
        <w:ind w:left="360" w:hanging="360"/>
      </w:pPr>
      <w:rPr>
        <w:rFonts w:cs="Arial" w:hint="default"/>
        <w:sz w:val="14"/>
      </w:rPr>
    </w:lvl>
    <w:lvl w:ilvl="2">
      <w:start w:val="1"/>
      <w:numFmt w:val="decimal"/>
      <w:lvlText w:val="%1.%2.%3."/>
      <w:lvlJc w:val="left"/>
      <w:pPr>
        <w:ind w:left="720" w:hanging="720"/>
      </w:pPr>
      <w:rPr>
        <w:rFonts w:cs="Arial" w:hint="default"/>
        <w:sz w:val="14"/>
      </w:rPr>
    </w:lvl>
    <w:lvl w:ilvl="3">
      <w:start w:val="1"/>
      <w:numFmt w:val="decimal"/>
      <w:lvlText w:val="%1.%2.%3.%4."/>
      <w:lvlJc w:val="left"/>
      <w:pPr>
        <w:ind w:left="720" w:hanging="720"/>
      </w:pPr>
      <w:rPr>
        <w:rFonts w:cs="Arial" w:hint="default"/>
        <w:sz w:val="14"/>
      </w:rPr>
    </w:lvl>
    <w:lvl w:ilvl="4">
      <w:start w:val="1"/>
      <w:numFmt w:val="decimal"/>
      <w:lvlText w:val="%1.%2.%3.%4.%5."/>
      <w:lvlJc w:val="left"/>
      <w:pPr>
        <w:ind w:left="1080" w:hanging="1080"/>
      </w:pPr>
      <w:rPr>
        <w:rFonts w:cs="Arial" w:hint="default"/>
        <w:sz w:val="14"/>
      </w:rPr>
    </w:lvl>
    <w:lvl w:ilvl="5">
      <w:start w:val="1"/>
      <w:numFmt w:val="decimal"/>
      <w:lvlText w:val="%1.%2.%3.%4.%5.%6."/>
      <w:lvlJc w:val="left"/>
      <w:pPr>
        <w:ind w:left="1080" w:hanging="1080"/>
      </w:pPr>
      <w:rPr>
        <w:rFonts w:cs="Arial" w:hint="default"/>
        <w:sz w:val="14"/>
      </w:rPr>
    </w:lvl>
    <w:lvl w:ilvl="6">
      <w:start w:val="1"/>
      <w:numFmt w:val="decimal"/>
      <w:lvlText w:val="%1.%2.%3.%4.%5.%6.%7."/>
      <w:lvlJc w:val="left"/>
      <w:pPr>
        <w:ind w:left="1440" w:hanging="1440"/>
      </w:pPr>
      <w:rPr>
        <w:rFonts w:cs="Arial" w:hint="default"/>
        <w:sz w:val="14"/>
      </w:rPr>
    </w:lvl>
    <w:lvl w:ilvl="7">
      <w:start w:val="1"/>
      <w:numFmt w:val="decimal"/>
      <w:lvlText w:val="%1.%2.%3.%4.%5.%6.%7.%8."/>
      <w:lvlJc w:val="left"/>
      <w:pPr>
        <w:ind w:left="1440" w:hanging="1440"/>
      </w:pPr>
      <w:rPr>
        <w:rFonts w:cs="Arial" w:hint="default"/>
        <w:sz w:val="14"/>
      </w:rPr>
    </w:lvl>
    <w:lvl w:ilvl="8">
      <w:start w:val="1"/>
      <w:numFmt w:val="decimal"/>
      <w:lvlText w:val="%1.%2.%3.%4.%5.%6.%7.%8.%9."/>
      <w:lvlJc w:val="left"/>
      <w:pPr>
        <w:ind w:left="1800" w:hanging="1800"/>
      </w:pPr>
      <w:rPr>
        <w:rFonts w:cs="Arial" w:hint="default"/>
        <w:sz w:val="14"/>
      </w:rPr>
    </w:lvl>
  </w:abstractNum>
  <w:abstractNum w:abstractNumId="21">
    <w:nsid w:val="60A607E9"/>
    <w:multiLevelType w:val="hybridMultilevel"/>
    <w:tmpl w:val="18A82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6C5FB2"/>
    <w:multiLevelType w:val="hybridMultilevel"/>
    <w:tmpl w:val="4E08F860"/>
    <w:lvl w:ilvl="0" w:tplc="5B5A0E42">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DF06878"/>
    <w:multiLevelType w:val="hybridMultilevel"/>
    <w:tmpl w:val="C25E3074"/>
    <w:lvl w:ilvl="0" w:tplc="9350E4F8">
      <w:start w:val="1"/>
      <w:numFmt w:val="decimal"/>
      <w:lvlText w:val="%1."/>
      <w:lvlJc w:val="left"/>
      <w:pPr>
        <w:ind w:left="720" w:hanging="360"/>
      </w:pPr>
      <w:rPr>
        <w:rFonts w:cs="Arial"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9F4FA4"/>
    <w:multiLevelType w:val="multilevel"/>
    <w:tmpl w:val="BD88A4FE"/>
    <w:lvl w:ilvl="0">
      <w:start w:val="1"/>
      <w:numFmt w:val="decimal"/>
      <w:lvlText w:val="%1."/>
      <w:lvlJc w:val="left"/>
      <w:pPr>
        <w:ind w:left="720" w:hanging="360"/>
      </w:p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25">
    <w:nsid w:val="7F9419B4"/>
    <w:multiLevelType w:val="multilevel"/>
    <w:tmpl w:val="BD88A4FE"/>
    <w:lvl w:ilvl="0">
      <w:start w:val="1"/>
      <w:numFmt w:val="decimal"/>
      <w:lvlText w:val="%1."/>
      <w:lvlJc w:val="left"/>
      <w:pPr>
        <w:ind w:left="720" w:hanging="360"/>
      </w:p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num w:numId="1">
    <w:abstractNumId w:val="13"/>
  </w:num>
  <w:num w:numId="2">
    <w:abstractNumId w:val="9"/>
  </w:num>
  <w:num w:numId="3">
    <w:abstractNumId w:val="17"/>
  </w:num>
  <w:num w:numId="4">
    <w:abstractNumId w:val="1"/>
  </w:num>
  <w:num w:numId="5">
    <w:abstractNumId w:val="24"/>
  </w:num>
  <w:num w:numId="6">
    <w:abstractNumId w:val="3"/>
  </w:num>
  <w:num w:numId="7">
    <w:abstractNumId w:val="5"/>
  </w:num>
  <w:num w:numId="8">
    <w:abstractNumId w:val="12"/>
  </w:num>
  <w:num w:numId="9">
    <w:abstractNumId w:val="0"/>
  </w:num>
  <w:num w:numId="10">
    <w:abstractNumId w:val="15"/>
  </w:num>
  <w:num w:numId="11">
    <w:abstractNumId w:val="25"/>
  </w:num>
  <w:num w:numId="12">
    <w:abstractNumId w:val="8"/>
  </w:num>
  <w:num w:numId="13">
    <w:abstractNumId w:val="19"/>
  </w:num>
  <w:num w:numId="14">
    <w:abstractNumId w:val="21"/>
  </w:num>
  <w:num w:numId="15">
    <w:abstractNumId w:val="14"/>
  </w:num>
  <w:num w:numId="16">
    <w:abstractNumId w:val="6"/>
  </w:num>
  <w:num w:numId="17">
    <w:abstractNumId w:val="2"/>
  </w:num>
  <w:num w:numId="18">
    <w:abstractNumId w:val="18"/>
  </w:num>
  <w:num w:numId="19">
    <w:abstractNumId w:val="16"/>
  </w:num>
  <w:num w:numId="20">
    <w:abstractNumId w:val="23"/>
  </w:num>
  <w:num w:numId="21">
    <w:abstractNumId w:val="7"/>
  </w:num>
  <w:num w:numId="22">
    <w:abstractNumId w:val="20"/>
  </w:num>
  <w:num w:numId="23">
    <w:abstractNumId w:val="11"/>
  </w:num>
  <w:num w:numId="24">
    <w:abstractNumId w:val="4"/>
  </w:num>
  <w:num w:numId="25">
    <w:abstractNumId w:val="10"/>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574"/>
    <w:rsid w:val="00004F8A"/>
    <w:rsid w:val="00005C13"/>
    <w:rsid w:val="0000729C"/>
    <w:rsid w:val="00007B38"/>
    <w:rsid w:val="000201F4"/>
    <w:rsid w:val="00025E16"/>
    <w:rsid w:val="00027E25"/>
    <w:rsid w:val="00034D85"/>
    <w:rsid w:val="00063024"/>
    <w:rsid w:val="000751C3"/>
    <w:rsid w:val="00080513"/>
    <w:rsid w:val="00081E3A"/>
    <w:rsid w:val="0008275A"/>
    <w:rsid w:val="000832C7"/>
    <w:rsid w:val="000859D0"/>
    <w:rsid w:val="000964DE"/>
    <w:rsid w:val="00097682"/>
    <w:rsid w:val="000A3B23"/>
    <w:rsid w:val="000B2D60"/>
    <w:rsid w:val="000C3963"/>
    <w:rsid w:val="000E1120"/>
    <w:rsid w:val="000E220C"/>
    <w:rsid w:val="000E43B6"/>
    <w:rsid w:val="000E6918"/>
    <w:rsid w:val="000E7C84"/>
    <w:rsid w:val="000F2616"/>
    <w:rsid w:val="00107066"/>
    <w:rsid w:val="0013070A"/>
    <w:rsid w:val="00133ECC"/>
    <w:rsid w:val="00147900"/>
    <w:rsid w:val="00153A03"/>
    <w:rsid w:val="00156039"/>
    <w:rsid w:val="00170510"/>
    <w:rsid w:val="0017079C"/>
    <w:rsid w:val="001726DA"/>
    <w:rsid w:val="0017371C"/>
    <w:rsid w:val="00187127"/>
    <w:rsid w:val="00193427"/>
    <w:rsid w:val="001A6005"/>
    <w:rsid w:val="001B1BC4"/>
    <w:rsid w:val="001B57E9"/>
    <w:rsid w:val="001B6435"/>
    <w:rsid w:val="001B74FC"/>
    <w:rsid w:val="001C46BF"/>
    <w:rsid w:val="001E0D02"/>
    <w:rsid w:val="001E7C5C"/>
    <w:rsid w:val="00201E67"/>
    <w:rsid w:val="002024C8"/>
    <w:rsid w:val="002110CC"/>
    <w:rsid w:val="00212563"/>
    <w:rsid w:val="002223BA"/>
    <w:rsid w:val="00234F90"/>
    <w:rsid w:val="0023507C"/>
    <w:rsid w:val="00244BAA"/>
    <w:rsid w:val="00246911"/>
    <w:rsid w:val="00254DD3"/>
    <w:rsid w:val="0025622E"/>
    <w:rsid w:val="00261393"/>
    <w:rsid w:val="00263898"/>
    <w:rsid w:val="00281935"/>
    <w:rsid w:val="0028237C"/>
    <w:rsid w:val="00283358"/>
    <w:rsid w:val="00284911"/>
    <w:rsid w:val="002910E1"/>
    <w:rsid w:val="002A5A01"/>
    <w:rsid w:val="002B51A6"/>
    <w:rsid w:val="002C125C"/>
    <w:rsid w:val="002C5EFC"/>
    <w:rsid w:val="002D5709"/>
    <w:rsid w:val="002E14FD"/>
    <w:rsid w:val="002E1603"/>
    <w:rsid w:val="002E1B84"/>
    <w:rsid w:val="002E2401"/>
    <w:rsid w:val="002E5066"/>
    <w:rsid w:val="002F220A"/>
    <w:rsid w:val="002F3409"/>
    <w:rsid w:val="00311EB2"/>
    <w:rsid w:val="00324E7C"/>
    <w:rsid w:val="003303FD"/>
    <w:rsid w:val="00332423"/>
    <w:rsid w:val="00336B56"/>
    <w:rsid w:val="00344BF5"/>
    <w:rsid w:val="0035351C"/>
    <w:rsid w:val="00353A24"/>
    <w:rsid w:val="003556B2"/>
    <w:rsid w:val="00355D0B"/>
    <w:rsid w:val="003633C8"/>
    <w:rsid w:val="00370280"/>
    <w:rsid w:val="0038044F"/>
    <w:rsid w:val="003818B1"/>
    <w:rsid w:val="00381B2E"/>
    <w:rsid w:val="003943AA"/>
    <w:rsid w:val="003A579B"/>
    <w:rsid w:val="003A5D98"/>
    <w:rsid w:val="003B1B83"/>
    <w:rsid w:val="003C5947"/>
    <w:rsid w:val="003C5AC8"/>
    <w:rsid w:val="003D43B2"/>
    <w:rsid w:val="003D6F78"/>
    <w:rsid w:val="003E3683"/>
    <w:rsid w:val="003E514A"/>
    <w:rsid w:val="003F5083"/>
    <w:rsid w:val="003F6238"/>
    <w:rsid w:val="003F7D0B"/>
    <w:rsid w:val="00407E89"/>
    <w:rsid w:val="00411D5E"/>
    <w:rsid w:val="00416D2B"/>
    <w:rsid w:val="004202F1"/>
    <w:rsid w:val="00423845"/>
    <w:rsid w:val="00426F17"/>
    <w:rsid w:val="00450B0B"/>
    <w:rsid w:val="0047748E"/>
    <w:rsid w:val="004A4A78"/>
    <w:rsid w:val="004C1ADF"/>
    <w:rsid w:val="004C53A9"/>
    <w:rsid w:val="004D3C46"/>
    <w:rsid w:val="004E0966"/>
    <w:rsid w:val="004E1933"/>
    <w:rsid w:val="004F2C2B"/>
    <w:rsid w:val="004F6788"/>
    <w:rsid w:val="00510B26"/>
    <w:rsid w:val="00512329"/>
    <w:rsid w:val="00512842"/>
    <w:rsid w:val="00512D7D"/>
    <w:rsid w:val="00513B44"/>
    <w:rsid w:val="00532435"/>
    <w:rsid w:val="00541D5D"/>
    <w:rsid w:val="00551D9D"/>
    <w:rsid w:val="00552914"/>
    <w:rsid w:val="00554A79"/>
    <w:rsid w:val="005658B0"/>
    <w:rsid w:val="005664DE"/>
    <w:rsid w:val="0057213D"/>
    <w:rsid w:val="00573F7F"/>
    <w:rsid w:val="005822BD"/>
    <w:rsid w:val="00583ACB"/>
    <w:rsid w:val="005918C1"/>
    <w:rsid w:val="00592F76"/>
    <w:rsid w:val="00594445"/>
    <w:rsid w:val="0059563E"/>
    <w:rsid w:val="00596AA8"/>
    <w:rsid w:val="005A75D9"/>
    <w:rsid w:val="005B18F7"/>
    <w:rsid w:val="005C534D"/>
    <w:rsid w:val="005E3115"/>
    <w:rsid w:val="005E6DA5"/>
    <w:rsid w:val="005F3E49"/>
    <w:rsid w:val="006111DC"/>
    <w:rsid w:val="00615150"/>
    <w:rsid w:val="006269D0"/>
    <w:rsid w:val="00640AFC"/>
    <w:rsid w:val="006456C2"/>
    <w:rsid w:val="0066143E"/>
    <w:rsid w:val="00667EAB"/>
    <w:rsid w:val="00671572"/>
    <w:rsid w:val="006716DF"/>
    <w:rsid w:val="006717B9"/>
    <w:rsid w:val="00675B0E"/>
    <w:rsid w:val="00676E36"/>
    <w:rsid w:val="0068169D"/>
    <w:rsid w:val="00685E92"/>
    <w:rsid w:val="00685FDE"/>
    <w:rsid w:val="006A381C"/>
    <w:rsid w:val="006B6B79"/>
    <w:rsid w:val="006B6E94"/>
    <w:rsid w:val="006D2CCC"/>
    <w:rsid w:val="006F4A67"/>
    <w:rsid w:val="006F5F96"/>
    <w:rsid w:val="006F7569"/>
    <w:rsid w:val="00701340"/>
    <w:rsid w:val="007051B4"/>
    <w:rsid w:val="00707C08"/>
    <w:rsid w:val="007116AE"/>
    <w:rsid w:val="00712D07"/>
    <w:rsid w:val="00714F40"/>
    <w:rsid w:val="00715F66"/>
    <w:rsid w:val="0071767D"/>
    <w:rsid w:val="00720BC3"/>
    <w:rsid w:val="007212C3"/>
    <w:rsid w:val="00724CC1"/>
    <w:rsid w:val="007378D3"/>
    <w:rsid w:val="00741AB4"/>
    <w:rsid w:val="00741C2D"/>
    <w:rsid w:val="007513BB"/>
    <w:rsid w:val="00757E42"/>
    <w:rsid w:val="00761E4C"/>
    <w:rsid w:val="0076584E"/>
    <w:rsid w:val="00766AB3"/>
    <w:rsid w:val="007804B0"/>
    <w:rsid w:val="00783A4E"/>
    <w:rsid w:val="00790AE4"/>
    <w:rsid w:val="00791384"/>
    <w:rsid w:val="007920B1"/>
    <w:rsid w:val="0079339A"/>
    <w:rsid w:val="0079777C"/>
    <w:rsid w:val="007A0D7B"/>
    <w:rsid w:val="007A30B5"/>
    <w:rsid w:val="007A6237"/>
    <w:rsid w:val="007B2008"/>
    <w:rsid w:val="007D09DA"/>
    <w:rsid w:val="007D0E85"/>
    <w:rsid w:val="007E10D3"/>
    <w:rsid w:val="007E46C7"/>
    <w:rsid w:val="007F2425"/>
    <w:rsid w:val="007F3429"/>
    <w:rsid w:val="007F53A6"/>
    <w:rsid w:val="00801F75"/>
    <w:rsid w:val="00810094"/>
    <w:rsid w:val="008246CD"/>
    <w:rsid w:val="008365E9"/>
    <w:rsid w:val="008400DB"/>
    <w:rsid w:val="00860B41"/>
    <w:rsid w:val="0087545F"/>
    <w:rsid w:val="0088010D"/>
    <w:rsid w:val="00880B0C"/>
    <w:rsid w:val="008828E4"/>
    <w:rsid w:val="00885D14"/>
    <w:rsid w:val="008B28A3"/>
    <w:rsid w:val="008B40DA"/>
    <w:rsid w:val="008E2FA3"/>
    <w:rsid w:val="008F5A5F"/>
    <w:rsid w:val="009010E9"/>
    <w:rsid w:val="00901574"/>
    <w:rsid w:val="00921B85"/>
    <w:rsid w:val="009233F5"/>
    <w:rsid w:val="00925FA8"/>
    <w:rsid w:val="00932DCD"/>
    <w:rsid w:val="00955B3A"/>
    <w:rsid w:val="0097230A"/>
    <w:rsid w:val="00975578"/>
    <w:rsid w:val="00975999"/>
    <w:rsid w:val="00975B61"/>
    <w:rsid w:val="009837EE"/>
    <w:rsid w:val="009951D3"/>
    <w:rsid w:val="009A17A9"/>
    <w:rsid w:val="009C39EE"/>
    <w:rsid w:val="009C629C"/>
    <w:rsid w:val="009E0816"/>
    <w:rsid w:val="009E3BCC"/>
    <w:rsid w:val="009F5100"/>
    <w:rsid w:val="00A02875"/>
    <w:rsid w:val="00A05A56"/>
    <w:rsid w:val="00A11850"/>
    <w:rsid w:val="00A2115D"/>
    <w:rsid w:val="00A218DA"/>
    <w:rsid w:val="00A22094"/>
    <w:rsid w:val="00A2407C"/>
    <w:rsid w:val="00A41449"/>
    <w:rsid w:val="00A748DC"/>
    <w:rsid w:val="00A84C07"/>
    <w:rsid w:val="00A87D81"/>
    <w:rsid w:val="00A90E6B"/>
    <w:rsid w:val="00A92614"/>
    <w:rsid w:val="00A93920"/>
    <w:rsid w:val="00A942A3"/>
    <w:rsid w:val="00A94A4E"/>
    <w:rsid w:val="00A95140"/>
    <w:rsid w:val="00AA58CF"/>
    <w:rsid w:val="00AB6591"/>
    <w:rsid w:val="00AC4988"/>
    <w:rsid w:val="00AC4C54"/>
    <w:rsid w:val="00AD53CC"/>
    <w:rsid w:val="00AD6CE4"/>
    <w:rsid w:val="00AE03AB"/>
    <w:rsid w:val="00AE4E60"/>
    <w:rsid w:val="00AE5651"/>
    <w:rsid w:val="00B04276"/>
    <w:rsid w:val="00B128EB"/>
    <w:rsid w:val="00B23FB5"/>
    <w:rsid w:val="00B31596"/>
    <w:rsid w:val="00B36468"/>
    <w:rsid w:val="00B4639C"/>
    <w:rsid w:val="00B465D3"/>
    <w:rsid w:val="00B552EA"/>
    <w:rsid w:val="00B67B25"/>
    <w:rsid w:val="00B7333E"/>
    <w:rsid w:val="00B81FC4"/>
    <w:rsid w:val="00BB0CAD"/>
    <w:rsid w:val="00BB674A"/>
    <w:rsid w:val="00BC0558"/>
    <w:rsid w:val="00BE0661"/>
    <w:rsid w:val="00BE1D61"/>
    <w:rsid w:val="00BE5F0B"/>
    <w:rsid w:val="00BF0584"/>
    <w:rsid w:val="00C07074"/>
    <w:rsid w:val="00C1328C"/>
    <w:rsid w:val="00C14DBC"/>
    <w:rsid w:val="00C17F58"/>
    <w:rsid w:val="00C20FA0"/>
    <w:rsid w:val="00C22A80"/>
    <w:rsid w:val="00C25F86"/>
    <w:rsid w:val="00C336B4"/>
    <w:rsid w:val="00C344CF"/>
    <w:rsid w:val="00C34723"/>
    <w:rsid w:val="00C44D74"/>
    <w:rsid w:val="00C463C4"/>
    <w:rsid w:val="00C56225"/>
    <w:rsid w:val="00C669CC"/>
    <w:rsid w:val="00C67B1C"/>
    <w:rsid w:val="00C730B4"/>
    <w:rsid w:val="00C911AE"/>
    <w:rsid w:val="00C93879"/>
    <w:rsid w:val="00CA15DC"/>
    <w:rsid w:val="00CA4803"/>
    <w:rsid w:val="00CA59FC"/>
    <w:rsid w:val="00CA65B3"/>
    <w:rsid w:val="00CA7D4B"/>
    <w:rsid w:val="00CB1695"/>
    <w:rsid w:val="00CB7320"/>
    <w:rsid w:val="00CC5F98"/>
    <w:rsid w:val="00CD5848"/>
    <w:rsid w:val="00CE05B0"/>
    <w:rsid w:val="00CF06D2"/>
    <w:rsid w:val="00CF7B1D"/>
    <w:rsid w:val="00D0649A"/>
    <w:rsid w:val="00D32601"/>
    <w:rsid w:val="00D416B3"/>
    <w:rsid w:val="00D419C7"/>
    <w:rsid w:val="00D43FA3"/>
    <w:rsid w:val="00D45A5F"/>
    <w:rsid w:val="00D72102"/>
    <w:rsid w:val="00D7432A"/>
    <w:rsid w:val="00DA0CD9"/>
    <w:rsid w:val="00DA370B"/>
    <w:rsid w:val="00DA5A81"/>
    <w:rsid w:val="00DB7CEF"/>
    <w:rsid w:val="00DC2ECE"/>
    <w:rsid w:val="00DC3269"/>
    <w:rsid w:val="00DC5706"/>
    <w:rsid w:val="00DD0EA7"/>
    <w:rsid w:val="00DD1A64"/>
    <w:rsid w:val="00DE07A7"/>
    <w:rsid w:val="00DF338E"/>
    <w:rsid w:val="00DF71EA"/>
    <w:rsid w:val="00DF783C"/>
    <w:rsid w:val="00E05894"/>
    <w:rsid w:val="00E10EA9"/>
    <w:rsid w:val="00E204DD"/>
    <w:rsid w:val="00E22AF8"/>
    <w:rsid w:val="00E42545"/>
    <w:rsid w:val="00E429F3"/>
    <w:rsid w:val="00E51D79"/>
    <w:rsid w:val="00E57482"/>
    <w:rsid w:val="00E66605"/>
    <w:rsid w:val="00E67773"/>
    <w:rsid w:val="00E72E2D"/>
    <w:rsid w:val="00E816E5"/>
    <w:rsid w:val="00E86AE1"/>
    <w:rsid w:val="00EA411C"/>
    <w:rsid w:val="00EA5F3C"/>
    <w:rsid w:val="00EB2755"/>
    <w:rsid w:val="00EB7037"/>
    <w:rsid w:val="00EB7F53"/>
    <w:rsid w:val="00EC7178"/>
    <w:rsid w:val="00ED72E3"/>
    <w:rsid w:val="00EE3876"/>
    <w:rsid w:val="00EF0ECA"/>
    <w:rsid w:val="00EF1CA4"/>
    <w:rsid w:val="00F04B1C"/>
    <w:rsid w:val="00F10871"/>
    <w:rsid w:val="00F1157D"/>
    <w:rsid w:val="00F2479D"/>
    <w:rsid w:val="00F30D35"/>
    <w:rsid w:val="00F34CD3"/>
    <w:rsid w:val="00F54CDF"/>
    <w:rsid w:val="00F60269"/>
    <w:rsid w:val="00F61607"/>
    <w:rsid w:val="00F77A10"/>
    <w:rsid w:val="00FB3BF7"/>
    <w:rsid w:val="00FB4E2A"/>
    <w:rsid w:val="00FC01A5"/>
    <w:rsid w:val="00FC0783"/>
    <w:rsid w:val="00FC732F"/>
    <w:rsid w:val="00FE045C"/>
    <w:rsid w:val="00FE11F3"/>
    <w:rsid w:val="00FE187E"/>
    <w:rsid w:val="00FE34C8"/>
    <w:rsid w:val="00FF20BE"/>
    <w:rsid w:val="00FF3B12"/>
    <w:rsid w:val="00FF6B5B"/>
  </w:rsids>
  <m:mathPr>
    <m:mathFont m:val="Cambria Math"/>
    <m:brkBin m:val="before"/>
    <m:brkBinSub m:val="--"/>
    <m:smallFrac m:val="0"/>
    <m:dispDef/>
    <m:lMargin m:val="0"/>
    <m:rMargin m:val="0"/>
    <m:defJc m:val="centerGroup"/>
    <m:wrapIndent m:val="1440"/>
    <m:intLim m:val="subSup"/>
    <m:naryLim m:val="undOvr"/>
  </m:mathPr>
  <w:themeFontLang w:val="bs-Latn-BA" w:eastAsia="ja-JP" w:bidi="as-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DD4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bs-Latn-BA" w:eastAsia="en-US" w:bidi="as-IN"/>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8C"/>
    <w:rPr>
      <w:szCs w:val="22"/>
      <w:lang w:bidi="ar-SA"/>
    </w:rPr>
  </w:style>
  <w:style w:type="paragraph" w:styleId="Heading1">
    <w:name w:val="heading 1"/>
    <w:basedOn w:val="Normal"/>
    <w:next w:val="Normal"/>
    <w:link w:val="Heading1Char"/>
    <w:uiPriority w:val="9"/>
    <w:qFormat/>
    <w:rsid w:val="00FC07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32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328C"/>
    <w:pPr>
      <w:ind w:left="720"/>
      <w:contextualSpacing/>
    </w:pPr>
  </w:style>
  <w:style w:type="table" w:styleId="TableGrid">
    <w:name w:val="Table Grid"/>
    <w:basedOn w:val="TableNormal"/>
    <w:uiPriority w:val="59"/>
    <w:rsid w:val="00C1328C"/>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1328C"/>
    <w:rPr>
      <w:rFonts w:asciiTheme="majorHAnsi" w:eastAsiaTheme="majorEastAsia" w:hAnsiTheme="majorHAnsi" w:cstheme="majorBidi"/>
      <w:b/>
      <w:bCs/>
      <w:color w:val="4F81BD" w:themeColor="accent1"/>
      <w:sz w:val="26"/>
      <w:szCs w:val="26"/>
      <w:lang w:bidi="ar-SA"/>
    </w:rPr>
  </w:style>
  <w:style w:type="character" w:customStyle="1" w:styleId="Heading1Char">
    <w:name w:val="Heading 1 Char"/>
    <w:basedOn w:val="DefaultParagraphFont"/>
    <w:link w:val="Heading1"/>
    <w:uiPriority w:val="9"/>
    <w:rsid w:val="00FC0783"/>
    <w:rPr>
      <w:rFonts w:asciiTheme="majorHAnsi" w:eastAsiaTheme="majorEastAsia" w:hAnsiTheme="majorHAnsi" w:cstheme="majorBidi"/>
      <w:b/>
      <w:bCs/>
      <w:color w:val="365F91" w:themeColor="accent1" w:themeShade="BF"/>
      <w:sz w:val="28"/>
      <w:lang w:bidi="ar-SA"/>
    </w:rPr>
  </w:style>
  <w:style w:type="paragraph" w:styleId="Header">
    <w:name w:val="header"/>
    <w:basedOn w:val="Normal"/>
    <w:link w:val="HeaderChar"/>
    <w:uiPriority w:val="99"/>
    <w:unhideWhenUsed/>
    <w:rsid w:val="00CD58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848"/>
    <w:rPr>
      <w:szCs w:val="22"/>
      <w:lang w:bidi="ar-SA"/>
    </w:rPr>
  </w:style>
  <w:style w:type="paragraph" w:styleId="Footer">
    <w:name w:val="footer"/>
    <w:basedOn w:val="Normal"/>
    <w:link w:val="FooterChar"/>
    <w:uiPriority w:val="99"/>
    <w:unhideWhenUsed/>
    <w:rsid w:val="00CD58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848"/>
    <w:rPr>
      <w:szCs w:val="22"/>
      <w:lang w:bidi="ar-SA"/>
    </w:rPr>
  </w:style>
  <w:style w:type="paragraph" w:styleId="BalloonText">
    <w:name w:val="Balloon Text"/>
    <w:basedOn w:val="Normal"/>
    <w:link w:val="BalloonTextChar"/>
    <w:uiPriority w:val="99"/>
    <w:semiHidden/>
    <w:unhideWhenUsed/>
    <w:rsid w:val="00E81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6E5"/>
    <w:rPr>
      <w:rFonts w:ascii="Tahoma" w:hAnsi="Tahoma" w:cs="Tahoma"/>
      <w:sz w:val="16"/>
      <w:szCs w:val="16"/>
      <w:lang w:bidi="ar-SA"/>
    </w:rPr>
  </w:style>
  <w:style w:type="paragraph" w:styleId="NoSpacing">
    <w:name w:val="No Spacing"/>
    <w:uiPriority w:val="1"/>
    <w:qFormat/>
    <w:rsid w:val="00007B38"/>
    <w:pPr>
      <w:spacing w:after="0" w:line="240" w:lineRule="auto"/>
    </w:pPr>
    <w:rPr>
      <w:szCs w:val="22"/>
      <w:lang w:bidi="ar-SA"/>
    </w:rPr>
  </w:style>
  <w:style w:type="paragraph" w:styleId="CommentText">
    <w:name w:val="annotation text"/>
    <w:basedOn w:val="Normal"/>
    <w:link w:val="CommentTextChar"/>
    <w:uiPriority w:val="99"/>
    <w:semiHidden/>
    <w:unhideWhenUsed/>
    <w:rsid w:val="005664DE"/>
    <w:pPr>
      <w:spacing w:line="240" w:lineRule="auto"/>
    </w:pPr>
    <w:rPr>
      <w:sz w:val="20"/>
      <w:szCs w:val="25"/>
      <w:lang w:bidi="as-IN"/>
    </w:rPr>
  </w:style>
  <w:style w:type="character" w:customStyle="1" w:styleId="CommentTextChar">
    <w:name w:val="Comment Text Char"/>
    <w:basedOn w:val="DefaultParagraphFont"/>
    <w:link w:val="CommentText"/>
    <w:uiPriority w:val="99"/>
    <w:semiHidden/>
    <w:rsid w:val="005664DE"/>
    <w:rPr>
      <w:sz w:val="20"/>
      <w:szCs w:val="25"/>
    </w:rPr>
  </w:style>
  <w:style w:type="character" w:styleId="CommentReference">
    <w:name w:val="annotation reference"/>
    <w:basedOn w:val="DefaultParagraphFont"/>
    <w:uiPriority w:val="99"/>
    <w:semiHidden/>
    <w:unhideWhenUsed/>
    <w:rsid w:val="003633C8"/>
    <w:rPr>
      <w:sz w:val="16"/>
      <w:szCs w:val="16"/>
    </w:rPr>
  </w:style>
  <w:style w:type="paragraph" w:styleId="CommentSubject">
    <w:name w:val="annotation subject"/>
    <w:basedOn w:val="CommentText"/>
    <w:next w:val="CommentText"/>
    <w:link w:val="CommentSubjectChar"/>
    <w:uiPriority w:val="99"/>
    <w:semiHidden/>
    <w:unhideWhenUsed/>
    <w:rsid w:val="003633C8"/>
    <w:rPr>
      <w:b/>
      <w:bCs/>
      <w:szCs w:val="20"/>
      <w:lang w:bidi="ar-SA"/>
    </w:rPr>
  </w:style>
  <w:style w:type="character" w:customStyle="1" w:styleId="CommentSubjectChar">
    <w:name w:val="Comment Subject Char"/>
    <w:basedOn w:val="CommentTextChar"/>
    <w:link w:val="CommentSubject"/>
    <w:uiPriority w:val="99"/>
    <w:semiHidden/>
    <w:rsid w:val="003633C8"/>
    <w:rPr>
      <w:b/>
      <w:bCs/>
      <w:sz w:val="20"/>
      <w:szCs w:val="20"/>
      <w:lang w:bidi="ar-SA"/>
    </w:rPr>
  </w:style>
  <w:style w:type="character" w:styleId="PageNumber">
    <w:name w:val="page number"/>
    <w:basedOn w:val="DefaultParagraphFont"/>
    <w:uiPriority w:val="99"/>
    <w:semiHidden/>
    <w:unhideWhenUsed/>
    <w:rsid w:val="001B74F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bs-Latn-BA" w:eastAsia="en-US" w:bidi="as-IN"/>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8C"/>
    <w:rPr>
      <w:szCs w:val="22"/>
      <w:lang w:bidi="ar-SA"/>
    </w:rPr>
  </w:style>
  <w:style w:type="paragraph" w:styleId="Heading1">
    <w:name w:val="heading 1"/>
    <w:basedOn w:val="Normal"/>
    <w:next w:val="Normal"/>
    <w:link w:val="Heading1Char"/>
    <w:uiPriority w:val="9"/>
    <w:qFormat/>
    <w:rsid w:val="00FC07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32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328C"/>
    <w:pPr>
      <w:ind w:left="720"/>
      <w:contextualSpacing/>
    </w:pPr>
  </w:style>
  <w:style w:type="table" w:styleId="TableGrid">
    <w:name w:val="Table Grid"/>
    <w:basedOn w:val="TableNormal"/>
    <w:uiPriority w:val="59"/>
    <w:rsid w:val="00C1328C"/>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1328C"/>
    <w:rPr>
      <w:rFonts w:asciiTheme="majorHAnsi" w:eastAsiaTheme="majorEastAsia" w:hAnsiTheme="majorHAnsi" w:cstheme="majorBidi"/>
      <w:b/>
      <w:bCs/>
      <w:color w:val="4F81BD" w:themeColor="accent1"/>
      <w:sz w:val="26"/>
      <w:szCs w:val="26"/>
      <w:lang w:bidi="ar-SA"/>
    </w:rPr>
  </w:style>
  <w:style w:type="character" w:customStyle="1" w:styleId="Heading1Char">
    <w:name w:val="Heading 1 Char"/>
    <w:basedOn w:val="DefaultParagraphFont"/>
    <w:link w:val="Heading1"/>
    <w:uiPriority w:val="9"/>
    <w:rsid w:val="00FC0783"/>
    <w:rPr>
      <w:rFonts w:asciiTheme="majorHAnsi" w:eastAsiaTheme="majorEastAsia" w:hAnsiTheme="majorHAnsi" w:cstheme="majorBidi"/>
      <w:b/>
      <w:bCs/>
      <w:color w:val="365F91" w:themeColor="accent1" w:themeShade="BF"/>
      <w:sz w:val="28"/>
      <w:lang w:bidi="ar-SA"/>
    </w:rPr>
  </w:style>
  <w:style w:type="paragraph" w:styleId="Header">
    <w:name w:val="header"/>
    <w:basedOn w:val="Normal"/>
    <w:link w:val="HeaderChar"/>
    <w:uiPriority w:val="99"/>
    <w:unhideWhenUsed/>
    <w:rsid w:val="00CD58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848"/>
    <w:rPr>
      <w:szCs w:val="22"/>
      <w:lang w:bidi="ar-SA"/>
    </w:rPr>
  </w:style>
  <w:style w:type="paragraph" w:styleId="Footer">
    <w:name w:val="footer"/>
    <w:basedOn w:val="Normal"/>
    <w:link w:val="FooterChar"/>
    <w:uiPriority w:val="99"/>
    <w:unhideWhenUsed/>
    <w:rsid w:val="00CD58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848"/>
    <w:rPr>
      <w:szCs w:val="22"/>
      <w:lang w:bidi="ar-SA"/>
    </w:rPr>
  </w:style>
  <w:style w:type="paragraph" w:styleId="BalloonText">
    <w:name w:val="Balloon Text"/>
    <w:basedOn w:val="Normal"/>
    <w:link w:val="BalloonTextChar"/>
    <w:uiPriority w:val="99"/>
    <w:semiHidden/>
    <w:unhideWhenUsed/>
    <w:rsid w:val="00E81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6E5"/>
    <w:rPr>
      <w:rFonts w:ascii="Tahoma" w:hAnsi="Tahoma" w:cs="Tahoma"/>
      <w:sz w:val="16"/>
      <w:szCs w:val="16"/>
      <w:lang w:bidi="ar-SA"/>
    </w:rPr>
  </w:style>
  <w:style w:type="paragraph" w:styleId="NoSpacing">
    <w:name w:val="No Spacing"/>
    <w:uiPriority w:val="1"/>
    <w:qFormat/>
    <w:rsid w:val="00007B38"/>
    <w:pPr>
      <w:spacing w:after="0" w:line="240" w:lineRule="auto"/>
    </w:pPr>
    <w:rPr>
      <w:szCs w:val="22"/>
      <w:lang w:bidi="ar-SA"/>
    </w:rPr>
  </w:style>
  <w:style w:type="paragraph" w:styleId="CommentText">
    <w:name w:val="annotation text"/>
    <w:basedOn w:val="Normal"/>
    <w:link w:val="CommentTextChar"/>
    <w:uiPriority w:val="99"/>
    <w:semiHidden/>
    <w:unhideWhenUsed/>
    <w:rsid w:val="005664DE"/>
    <w:pPr>
      <w:spacing w:line="240" w:lineRule="auto"/>
    </w:pPr>
    <w:rPr>
      <w:sz w:val="20"/>
      <w:szCs w:val="25"/>
      <w:lang w:bidi="as-IN"/>
    </w:rPr>
  </w:style>
  <w:style w:type="character" w:customStyle="1" w:styleId="CommentTextChar">
    <w:name w:val="Comment Text Char"/>
    <w:basedOn w:val="DefaultParagraphFont"/>
    <w:link w:val="CommentText"/>
    <w:uiPriority w:val="99"/>
    <w:semiHidden/>
    <w:rsid w:val="005664DE"/>
    <w:rPr>
      <w:sz w:val="20"/>
      <w:szCs w:val="25"/>
    </w:rPr>
  </w:style>
  <w:style w:type="character" w:styleId="CommentReference">
    <w:name w:val="annotation reference"/>
    <w:basedOn w:val="DefaultParagraphFont"/>
    <w:uiPriority w:val="99"/>
    <w:semiHidden/>
    <w:unhideWhenUsed/>
    <w:rsid w:val="003633C8"/>
    <w:rPr>
      <w:sz w:val="16"/>
      <w:szCs w:val="16"/>
    </w:rPr>
  </w:style>
  <w:style w:type="paragraph" w:styleId="CommentSubject">
    <w:name w:val="annotation subject"/>
    <w:basedOn w:val="CommentText"/>
    <w:next w:val="CommentText"/>
    <w:link w:val="CommentSubjectChar"/>
    <w:uiPriority w:val="99"/>
    <w:semiHidden/>
    <w:unhideWhenUsed/>
    <w:rsid w:val="003633C8"/>
    <w:rPr>
      <w:b/>
      <w:bCs/>
      <w:szCs w:val="20"/>
      <w:lang w:bidi="ar-SA"/>
    </w:rPr>
  </w:style>
  <w:style w:type="character" w:customStyle="1" w:styleId="CommentSubjectChar">
    <w:name w:val="Comment Subject Char"/>
    <w:basedOn w:val="CommentTextChar"/>
    <w:link w:val="CommentSubject"/>
    <w:uiPriority w:val="99"/>
    <w:semiHidden/>
    <w:rsid w:val="003633C8"/>
    <w:rPr>
      <w:b/>
      <w:bCs/>
      <w:sz w:val="20"/>
      <w:szCs w:val="20"/>
      <w:lang w:bidi="ar-SA"/>
    </w:rPr>
  </w:style>
  <w:style w:type="character" w:styleId="PageNumber">
    <w:name w:val="page number"/>
    <w:basedOn w:val="DefaultParagraphFont"/>
    <w:uiPriority w:val="99"/>
    <w:semiHidden/>
    <w:unhideWhenUsed/>
    <w:rsid w:val="001B7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A2C6-0615-814F-835A-D3824DA5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15340</Words>
  <Characters>87444</Characters>
  <Application>Microsoft Macintosh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Visoko sudsko i tuzilacko vijece BiH</Company>
  <LinksUpToDate>false</LinksUpToDate>
  <CharactersWithSpaces>102579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Nermin Kadribasic</dc:creator>
  <cp:lastModifiedBy>Sead Traljic</cp:lastModifiedBy>
  <cp:revision>2</cp:revision>
  <cp:lastPrinted>2017-11-24T12:14:00Z</cp:lastPrinted>
  <dcterms:created xsi:type="dcterms:W3CDTF">2017-11-28T13:15:00Z</dcterms:created>
  <dcterms:modified xsi:type="dcterms:W3CDTF">2017-11-28T13:15:00Z</dcterms:modified>
</cp:coreProperties>
</file>